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5999" w14:textId="77777777" w:rsidR="008A207F" w:rsidRDefault="008A207F" w:rsidP="001E5FFE">
      <w:pPr>
        <w:overflowPunct w:val="0"/>
        <w:autoSpaceDE w:val="0"/>
        <w:autoSpaceDN w:val="0"/>
        <w:adjustRightInd w:val="0"/>
        <w:spacing w:before="60" w:after="60" w:line="264" w:lineRule="auto"/>
        <w:jc w:val="center"/>
        <w:textAlignment w:val="baseline"/>
        <w:rPr>
          <w:rFonts w:ascii="Times New Roman Bold" w:hAnsi="Times New Roman Bold"/>
          <w:b/>
          <w:sz w:val="28"/>
          <w:szCs w:val="28"/>
        </w:rPr>
      </w:pPr>
    </w:p>
    <w:p w14:paraId="5CE2AC5E" w14:textId="1ACC5959" w:rsidR="001E5FFE" w:rsidRDefault="001E5FFE" w:rsidP="001E5FFE">
      <w:pPr>
        <w:overflowPunct w:val="0"/>
        <w:autoSpaceDE w:val="0"/>
        <w:autoSpaceDN w:val="0"/>
        <w:adjustRightInd w:val="0"/>
        <w:spacing w:before="60" w:after="60" w:line="264" w:lineRule="auto"/>
        <w:jc w:val="center"/>
        <w:textAlignment w:val="baseline"/>
        <w:rPr>
          <w:rFonts w:ascii="Times New Roman Bold" w:hAnsi="Times New Roman Bold"/>
          <w:b/>
          <w:sz w:val="28"/>
          <w:szCs w:val="28"/>
        </w:rPr>
      </w:pPr>
      <w:r w:rsidRPr="006214CA">
        <w:rPr>
          <w:rFonts w:ascii="Times New Roman Bold" w:hAnsi="Times New Roman Bold"/>
          <w:b/>
          <w:sz w:val="28"/>
          <w:szCs w:val="28"/>
        </w:rPr>
        <w:t>PHỤ LỤC 02</w:t>
      </w:r>
    </w:p>
    <w:p w14:paraId="22EC9C8B" w14:textId="77777777" w:rsidR="00AB5D0B" w:rsidRPr="00B20353" w:rsidRDefault="00AB5D0B" w:rsidP="00AB5D0B">
      <w:pPr>
        <w:spacing w:before="480" w:after="360"/>
        <w:jc w:val="center"/>
        <w:rPr>
          <w:b/>
          <w:sz w:val="32"/>
          <w:szCs w:val="32"/>
        </w:rPr>
      </w:pPr>
      <w:bookmarkStart w:id="0" w:name="_Hlk96320691"/>
      <w:r w:rsidRPr="00B20353">
        <w:rPr>
          <w:b/>
          <w:sz w:val="32"/>
          <w:szCs w:val="32"/>
        </w:rPr>
        <w:t>MÔ TẢ CÔNG VIỆC CÁC VỊ TRÍ TUYỂN DỤNG</w:t>
      </w:r>
    </w:p>
    <w:p w14:paraId="6A3E3911" w14:textId="77777777" w:rsidR="00AB5D0B" w:rsidRPr="00E52513" w:rsidRDefault="00AB5D0B" w:rsidP="00AB5D0B">
      <w:pPr>
        <w:pStyle w:val="ListParagraph"/>
        <w:numPr>
          <w:ilvl w:val="0"/>
          <w:numId w:val="3"/>
        </w:numPr>
        <w:tabs>
          <w:tab w:val="left" w:pos="1276"/>
        </w:tabs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2513">
        <w:rPr>
          <w:rFonts w:ascii="Times New Roman" w:hAnsi="Times New Roman" w:cs="Times New Roman"/>
          <w:b/>
          <w:sz w:val="28"/>
          <w:szCs w:val="28"/>
          <w:lang w:val="en-US"/>
        </w:rPr>
        <w:t>VỊ TRÍ CHUYÊN VIÊN NGHIỆP VỤ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705"/>
        <w:gridCol w:w="6621"/>
      </w:tblGrid>
      <w:tr w:rsidR="00AB5D0B" w:rsidRPr="000245AD" w14:paraId="7A6200F1" w14:textId="77777777" w:rsidTr="00AB5D0B">
        <w:trPr>
          <w:trHeight w:val="70"/>
          <w:tblHeader/>
        </w:trPr>
        <w:tc>
          <w:tcPr>
            <w:tcW w:w="700" w:type="pct"/>
          </w:tcPr>
          <w:p w14:paraId="70202055" w14:textId="77777777" w:rsidR="00AB5D0B" w:rsidRPr="00FA0631" w:rsidRDefault="00AB5D0B" w:rsidP="00C54128">
            <w:pPr>
              <w:spacing w:before="40" w:after="40"/>
              <w:jc w:val="center"/>
              <w:rPr>
                <w:b/>
                <w:bCs/>
                <w:sz w:val="23"/>
                <w:szCs w:val="23"/>
                <w:lang w:eastAsia="vi-VN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Vị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trí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tuyển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dụng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B8550F2" w14:textId="77777777" w:rsidR="00AB5D0B" w:rsidRPr="000245AD" w:rsidRDefault="00AB5D0B" w:rsidP="00C54128">
            <w:pPr>
              <w:spacing w:before="40" w:after="40"/>
              <w:jc w:val="center"/>
              <w:rPr>
                <w:b/>
                <w:bCs/>
                <w:sz w:val="23"/>
                <w:szCs w:val="23"/>
                <w:lang w:eastAsia="vi-VN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Vị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trí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công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việc</w:t>
            </w:r>
            <w:proofErr w:type="spellEnd"/>
            <w:r w:rsidRPr="000245AD"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</w:p>
        </w:tc>
        <w:tc>
          <w:tcPr>
            <w:tcW w:w="3422" w:type="pct"/>
            <w:shd w:val="clear" w:color="auto" w:fill="auto"/>
            <w:noWrap/>
            <w:vAlign w:val="center"/>
            <w:hideMark/>
          </w:tcPr>
          <w:p w14:paraId="647F1553" w14:textId="77777777" w:rsidR="00AB5D0B" w:rsidRPr="00FA0631" w:rsidRDefault="00AB5D0B" w:rsidP="00C54128">
            <w:pPr>
              <w:spacing w:before="40" w:after="40"/>
              <w:jc w:val="center"/>
              <w:rPr>
                <w:b/>
                <w:bCs/>
                <w:sz w:val="23"/>
                <w:szCs w:val="23"/>
                <w:lang w:eastAsia="vi-VN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Mô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tả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công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việc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chính</w:t>
            </w:r>
            <w:proofErr w:type="spellEnd"/>
          </w:p>
        </w:tc>
      </w:tr>
      <w:tr w:rsidR="00AB5D0B" w:rsidRPr="000245AD" w14:paraId="0FD06B7D" w14:textId="77777777" w:rsidTr="00AB5D0B">
        <w:trPr>
          <w:trHeight w:val="50"/>
        </w:trPr>
        <w:tc>
          <w:tcPr>
            <w:tcW w:w="700" w:type="pct"/>
            <w:vMerge w:val="restart"/>
            <w:vAlign w:val="center"/>
          </w:tcPr>
          <w:p w14:paraId="1CCB1E0E" w14:textId="77777777" w:rsidR="00AB5D0B" w:rsidRPr="00FA0631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  <w:proofErr w:type="spellStart"/>
            <w:r>
              <w:rPr>
                <w:sz w:val="23"/>
                <w:szCs w:val="23"/>
                <w:lang w:eastAsia="vi-VN"/>
              </w:rPr>
              <w:t>Chuyên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viên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nghiệp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vụ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tín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dụng</w:t>
            </w:r>
            <w:proofErr w:type="spellEnd"/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374CC658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1761EDD8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chương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Marketing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BIDV,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22EE4313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thập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tin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thủ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tranh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298FEDF2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Tìm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kiếm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lựa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chọn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tượng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mục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tiêu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11A81FAE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xây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dựng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nhằm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thị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hút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BIDV;</w:t>
            </w:r>
          </w:p>
          <w:p w14:paraId="79D4039D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Tìm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hiểu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tư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vấn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lựa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chọn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hợp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đàm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điều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liên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quá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cung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(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nếu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);</w:t>
            </w:r>
          </w:p>
          <w:p w14:paraId="559BA115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cả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quyết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việc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ứng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theo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  <w:p w14:paraId="4E7F96FE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chăm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sóc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theo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chính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BIDV.</w:t>
            </w:r>
          </w:p>
        </w:tc>
      </w:tr>
      <w:tr w:rsidR="00AB5D0B" w:rsidRPr="000245AD" w14:paraId="687166A4" w14:textId="77777777" w:rsidTr="00AB5D0B">
        <w:trPr>
          <w:trHeight w:val="50"/>
        </w:trPr>
        <w:tc>
          <w:tcPr>
            <w:tcW w:w="700" w:type="pct"/>
            <w:vMerge/>
          </w:tcPr>
          <w:p w14:paraId="49B84C63" w14:textId="77777777" w:rsidR="00AB5D0B" w:rsidRPr="000245AD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3E5751B9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rủi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ro</w:t>
            </w:r>
            <w:proofErr w:type="spellEnd"/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36E7054B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tích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toàn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hồ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sơ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/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tư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soát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giá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rủi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/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tư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một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độc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lập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Lập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rủi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phê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duyệt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  <w:r w:rsidRPr="000245AD">
              <w:rPr>
                <w:sz w:val="23"/>
                <w:szCs w:val="23"/>
                <w:lang w:eastAsia="vi-VN"/>
              </w:rPr>
              <w:br/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Triển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khai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chính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thống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lượng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(HTQLCL),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rủi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nghiệp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chống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rửa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57C2D4FA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tích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giá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lường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kiểm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soát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rủi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</w:tc>
      </w:tr>
      <w:tr w:rsidR="00AB5D0B" w:rsidRPr="000245AD" w14:paraId="2894238F" w14:textId="77777777" w:rsidTr="00AB5D0B">
        <w:trPr>
          <w:trHeight w:val="50"/>
        </w:trPr>
        <w:tc>
          <w:tcPr>
            <w:tcW w:w="700" w:type="pct"/>
            <w:vMerge/>
          </w:tcPr>
          <w:p w14:paraId="617B8A07" w14:textId="77777777" w:rsidR="00AB5D0B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5B6B1053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tổng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hợp</w:t>
            </w:r>
            <w:proofErr w:type="spellEnd"/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355E1B91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xây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dựng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triển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doanh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vị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7654543A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Tổ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chức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triển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khai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doanh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1C302B03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Theo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dõi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doanh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7EEEC1F7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giá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tổng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thể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động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doanh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</w:tc>
      </w:tr>
      <w:tr w:rsidR="00AB5D0B" w:rsidRPr="000245AD" w14:paraId="46796D24" w14:textId="77777777" w:rsidTr="00AB5D0B">
        <w:trPr>
          <w:trHeight w:val="221"/>
        </w:trPr>
        <w:tc>
          <w:tcPr>
            <w:tcW w:w="700" w:type="pct"/>
            <w:vMerge/>
          </w:tcPr>
          <w:p w14:paraId="5624DE1E" w14:textId="77777777" w:rsidR="00AB5D0B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5F6A1570" w14:textId="77777777" w:rsidR="00AB5D0B" w:rsidRPr="00671899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>
              <w:rPr>
                <w:sz w:val="23"/>
                <w:szCs w:val="23"/>
                <w:lang w:eastAsia="vi-VN"/>
              </w:rPr>
              <w:t>Chuyên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viên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Quản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trị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tín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dụng</w:t>
            </w:r>
            <w:proofErr w:type="spellEnd"/>
          </w:p>
        </w:tc>
        <w:tc>
          <w:tcPr>
            <w:tcW w:w="3422" w:type="pct"/>
            <w:shd w:val="clear" w:color="auto" w:fill="auto"/>
            <w:vAlign w:val="center"/>
          </w:tcPr>
          <w:p w14:paraId="03C56326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671899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nhận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kiểm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tra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tính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đầy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đủ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hồ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sơ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tín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;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lập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tờ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giải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ngân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hành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bảo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lãnh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điều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chỉnh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tín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;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báo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cáo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thẩm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quyền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phê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duyệt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>.</w:t>
            </w:r>
          </w:p>
        </w:tc>
      </w:tr>
      <w:tr w:rsidR="00AB5D0B" w:rsidRPr="000245AD" w14:paraId="63895D96" w14:textId="77777777" w:rsidTr="00AB5D0B">
        <w:trPr>
          <w:trHeight w:val="1903"/>
        </w:trPr>
        <w:tc>
          <w:tcPr>
            <w:tcW w:w="700" w:type="pct"/>
            <w:vMerge w:val="restart"/>
            <w:vAlign w:val="center"/>
          </w:tcPr>
          <w:p w14:paraId="3B5CCABB" w14:textId="77777777" w:rsidR="00AB5D0B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  <w:proofErr w:type="spellStart"/>
            <w:r>
              <w:rPr>
                <w:sz w:val="23"/>
                <w:szCs w:val="23"/>
                <w:lang w:eastAsia="vi-VN"/>
              </w:rPr>
              <w:t>Chuyên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viên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nghiệp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vụ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kế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toán</w:t>
            </w:r>
            <w:proofErr w:type="spellEnd"/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71DA3ACD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Giao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viên</w:t>
            </w:r>
            <w:proofErr w:type="spellEnd"/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5C0EC6A1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/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quầy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3DE6E794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chống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rửa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sinh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.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kịp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thời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dấu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ngờ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5E4EF17B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marketing/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quầy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.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tập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hợp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ý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hồi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lastRenderedPageBreak/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cải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để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ứng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1592D7EC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đóng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góp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ý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để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cải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sửa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đổi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nghiệp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liên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3D724337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Hỗ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trợ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Lãnh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trong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việc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xây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dựng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chương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</w:tc>
      </w:tr>
      <w:tr w:rsidR="00AB5D0B" w:rsidRPr="000245AD" w14:paraId="09D5A8F1" w14:textId="77777777" w:rsidTr="00AB5D0B">
        <w:trPr>
          <w:trHeight w:val="857"/>
        </w:trPr>
        <w:tc>
          <w:tcPr>
            <w:tcW w:w="700" w:type="pct"/>
            <w:vMerge/>
          </w:tcPr>
          <w:p w14:paraId="27D81DB5" w14:textId="77777777" w:rsidR="00AB5D0B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28F876E8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toán</w:t>
            </w:r>
            <w:proofErr w:type="spellEnd"/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5EF66710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toán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toán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nghiệp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sinh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toán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tổng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hợp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nội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bộ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2DDCC747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mưu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lãnh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trong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toán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tài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chính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tài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</w:tc>
      </w:tr>
      <w:tr w:rsidR="00AB5D0B" w:rsidRPr="000245AD" w14:paraId="4D126BDF" w14:textId="77777777" w:rsidTr="00AB5D0B">
        <w:trPr>
          <w:trHeight w:val="143"/>
        </w:trPr>
        <w:tc>
          <w:tcPr>
            <w:tcW w:w="1578" w:type="pct"/>
            <w:gridSpan w:val="2"/>
            <w:vAlign w:val="center"/>
          </w:tcPr>
          <w:p w14:paraId="64BED73A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0245AD">
              <w:rPr>
                <w:sz w:val="23"/>
                <w:szCs w:val="23"/>
                <w:lang w:eastAsia="vi-VN"/>
              </w:rPr>
              <w:t>Chuyên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Tổ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chức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</w:p>
        </w:tc>
        <w:tc>
          <w:tcPr>
            <w:tcW w:w="3422" w:type="pct"/>
            <w:shd w:val="clear" w:color="auto" w:fill="auto"/>
            <w:vAlign w:val="center"/>
            <w:hideMark/>
          </w:tcPr>
          <w:p w14:paraId="0853B653" w14:textId="77777777" w:rsidR="00AB5D0B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dữ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liệu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độ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chính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lao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động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lương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đua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khen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thưởng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bộ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  <w:r>
              <w:rPr>
                <w:sz w:val="23"/>
                <w:szCs w:val="23"/>
                <w:lang w:eastAsia="vi-VN"/>
              </w:rPr>
              <w:t xml:space="preserve"> </w:t>
            </w:r>
          </w:p>
          <w:p w14:paraId="0E8630FF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mưu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lãnh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lãnh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vị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triển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khai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tổ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chức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triển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nguồn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vị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</w:tc>
      </w:tr>
    </w:tbl>
    <w:p w14:paraId="4997BEBB" w14:textId="663D2678" w:rsidR="00AB5D0B" w:rsidRDefault="00AB5D0B" w:rsidP="00AB5D0B">
      <w:pPr>
        <w:rPr>
          <w:b/>
          <w:sz w:val="28"/>
          <w:szCs w:val="28"/>
        </w:rPr>
      </w:pPr>
    </w:p>
    <w:p w14:paraId="5D7CE639" w14:textId="77777777" w:rsidR="00AB5D0B" w:rsidRPr="00E52513" w:rsidRDefault="00AB5D0B" w:rsidP="00AB5D0B">
      <w:pPr>
        <w:pStyle w:val="ListParagraph"/>
        <w:numPr>
          <w:ilvl w:val="0"/>
          <w:numId w:val="3"/>
        </w:numPr>
        <w:tabs>
          <w:tab w:val="left" w:pos="1276"/>
        </w:tabs>
        <w:spacing w:before="360" w:after="360"/>
        <w:ind w:left="0" w:firstLine="851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2513">
        <w:rPr>
          <w:rFonts w:ascii="Times New Roman" w:hAnsi="Times New Roman" w:cs="Times New Roman"/>
          <w:b/>
          <w:sz w:val="28"/>
          <w:szCs w:val="28"/>
          <w:lang w:val="en-US"/>
        </w:rPr>
        <w:t>VỊ TRÍ NHÂN VIÊN NGHIỆP VỤ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626"/>
        <w:gridCol w:w="6655"/>
      </w:tblGrid>
      <w:tr w:rsidR="00AB5D0B" w:rsidRPr="000245AD" w14:paraId="07439B90" w14:textId="77777777" w:rsidTr="00C54128">
        <w:trPr>
          <w:trHeight w:val="77"/>
          <w:tblHeader/>
        </w:trPr>
        <w:tc>
          <w:tcPr>
            <w:tcW w:w="722" w:type="pct"/>
            <w:shd w:val="clear" w:color="auto" w:fill="auto"/>
            <w:hideMark/>
          </w:tcPr>
          <w:p w14:paraId="1B98EDD4" w14:textId="77777777" w:rsidR="00AB5D0B" w:rsidRPr="00FA0631" w:rsidRDefault="00AB5D0B" w:rsidP="00C54128">
            <w:pPr>
              <w:spacing w:before="40" w:after="40"/>
              <w:jc w:val="center"/>
              <w:rPr>
                <w:b/>
                <w:bCs/>
                <w:sz w:val="23"/>
                <w:szCs w:val="23"/>
                <w:lang w:eastAsia="vi-VN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Vị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trí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tuyển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dụng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54E89EAE" w14:textId="77777777" w:rsidR="00AB5D0B" w:rsidRPr="000245AD" w:rsidRDefault="00AB5D0B" w:rsidP="00C54128">
            <w:pPr>
              <w:spacing w:before="40" w:after="40"/>
              <w:jc w:val="center"/>
              <w:rPr>
                <w:b/>
                <w:bCs/>
                <w:sz w:val="23"/>
                <w:szCs w:val="23"/>
                <w:lang w:eastAsia="vi-VN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Vị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trí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công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việc</w:t>
            </w:r>
            <w:proofErr w:type="spellEnd"/>
            <w:r w:rsidRPr="000245AD"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</w:p>
        </w:tc>
        <w:tc>
          <w:tcPr>
            <w:tcW w:w="3438" w:type="pct"/>
            <w:shd w:val="clear" w:color="auto" w:fill="auto"/>
            <w:vAlign w:val="center"/>
            <w:hideMark/>
          </w:tcPr>
          <w:p w14:paraId="7B1C49AE" w14:textId="77777777" w:rsidR="00AB5D0B" w:rsidRPr="00FA0631" w:rsidRDefault="00AB5D0B" w:rsidP="00C54128">
            <w:pPr>
              <w:spacing w:before="40" w:after="40"/>
              <w:jc w:val="center"/>
              <w:rPr>
                <w:b/>
                <w:bCs/>
                <w:sz w:val="23"/>
                <w:szCs w:val="23"/>
                <w:lang w:eastAsia="vi-VN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Mô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tả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công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việc</w:t>
            </w:r>
            <w:proofErr w:type="spellEnd"/>
            <w:r>
              <w:rPr>
                <w:b/>
                <w:bCs/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vi-VN"/>
              </w:rPr>
              <w:t>chính</w:t>
            </w:r>
            <w:proofErr w:type="spellEnd"/>
          </w:p>
        </w:tc>
      </w:tr>
      <w:tr w:rsidR="00AB5D0B" w:rsidRPr="000245AD" w14:paraId="4D1C0212" w14:textId="77777777" w:rsidTr="00C54128">
        <w:trPr>
          <w:trHeight w:val="561"/>
        </w:trPr>
        <w:tc>
          <w:tcPr>
            <w:tcW w:w="722" w:type="pct"/>
            <w:shd w:val="clear" w:color="auto" w:fill="auto"/>
            <w:vAlign w:val="center"/>
            <w:hideMark/>
          </w:tcPr>
          <w:p w14:paraId="47B3A6D3" w14:textId="77777777" w:rsidR="00AB5D0B" w:rsidRPr="00725074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  <w:proofErr w:type="spellStart"/>
            <w:r>
              <w:rPr>
                <w:sz w:val="23"/>
                <w:szCs w:val="23"/>
                <w:lang w:eastAsia="vi-VN"/>
              </w:rPr>
              <w:t>Nhân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viên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nghiệp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vụ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tín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dụng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5213B961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</w:p>
        </w:tc>
        <w:tc>
          <w:tcPr>
            <w:tcW w:w="3438" w:type="pct"/>
            <w:shd w:val="clear" w:color="auto" w:fill="auto"/>
            <w:vAlign w:val="center"/>
            <w:hideMark/>
          </w:tcPr>
          <w:p w14:paraId="59BB9813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Tham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chương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Marketing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BIDV,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0CC608F1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Tìm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kiếm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lựa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chọn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tượng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mục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tiêu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; </w:t>
            </w:r>
          </w:p>
          <w:p w14:paraId="2451B894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xây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dựng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nhằm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thị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hút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BIDV;</w:t>
            </w:r>
          </w:p>
          <w:p w14:paraId="6E22D3FD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Tìm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hiểu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tư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vấn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lựa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chọn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dụng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hợp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phố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hợp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Chuyên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7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đàm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điều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liên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quá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cung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(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nếu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);</w:t>
            </w:r>
          </w:p>
          <w:p w14:paraId="492B8307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cả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BIDV;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(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dưới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hướng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dẫn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chuyên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7)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quyết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việc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ứng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cầu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theo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254E6F99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mối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chăm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sóc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theo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chính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lẻ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BIDV.</w:t>
            </w:r>
          </w:p>
        </w:tc>
      </w:tr>
      <w:tr w:rsidR="00AB5D0B" w:rsidRPr="000245AD" w14:paraId="0016B45C" w14:textId="77777777" w:rsidTr="00C54128">
        <w:trPr>
          <w:trHeight w:val="1361"/>
        </w:trPr>
        <w:tc>
          <w:tcPr>
            <w:tcW w:w="722" w:type="pct"/>
            <w:shd w:val="clear" w:color="auto" w:fill="auto"/>
            <w:vAlign w:val="center"/>
            <w:hideMark/>
          </w:tcPr>
          <w:p w14:paraId="46883CF0" w14:textId="77777777" w:rsidR="00AB5D0B" w:rsidRPr="000245AD" w:rsidRDefault="00AB5D0B" w:rsidP="00C54128">
            <w:pPr>
              <w:spacing w:before="40" w:after="40"/>
              <w:jc w:val="center"/>
              <w:rPr>
                <w:sz w:val="23"/>
                <w:szCs w:val="23"/>
                <w:lang w:eastAsia="vi-VN"/>
              </w:rPr>
            </w:pPr>
            <w:proofErr w:type="spellStart"/>
            <w:r>
              <w:rPr>
                <w:sz w:val="23"/>
                <w:szCs w:val="23"/>
                <w:lang w:eastAsia="vi-VN"/>
              </w:rPr>
              <w:t>Nhân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viên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nghiệp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vụ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kế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toán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73969934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Giao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viên</w:t>
            </w:r>
            <w:proofErr w:type="spellEnd"/>
          </w:p>
        </w:tc>
        <w:tc>
          <w:tcPr>
            <w:tcW w:w="3438" w:type="pct"/>
            <w:shd w:val="clear" w:color="auto" w:fill="auto"/>
            <w:vAlign w:val="center"/>
            <w:hideMark/>
          </w:tcPr>
          <w:p w14:paraId="73804DCF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/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quầy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1C35EA06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chống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rửa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sinh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.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kịp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thời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dấu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ngờ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5B5FAA57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 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marketing/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quầy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dịch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.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ý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kiến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hồi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để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lãnh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đạo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hoặc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đề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xuất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cải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để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đáp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ứng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lòng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</w:tc>
      </w:tr>
      <w:tr w:rsidR="00AB5D0B" w:rsidRPr="000245AD" w14:paraId="4D27ECD5" w14:textId="77777777" w:rsidTr="00C54128">
        <w:trPr>
          <w:trHeight w:val="162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0211DE5B" w14:textId="77777777" w:rsidR="00AB5D0B" w:rsidRPr="00671899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>
              <w:rPr>
                <w:sz w:val="23"/>
                <w:szCs w:val="23"/>
                <w:lang w:eastAsia="vi-VN"/>
              </w:rPr>
              <w:t>Nhân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vi-VN"/>
              </w:rPr>
              <w:t>viên</w:t>
            </w:r>
            <w:proofErr w:type="spellEnd"/>
            <w:r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Tổ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chức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</w:p>
        </w:tc>
        <w:tc>
          <w:tcPr>
            <w:tcW w:w="3438" w:type="pct"/>
            <w:shd w:val="clear" w:color="auto" w:fill="auto"/>
            <w:vAlign w:val="center"/>
          </w:tcPr>
          <w:p w14:paraId="028BEDA1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671899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dữ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liệu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chế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độ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chính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sách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về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lao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động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tiền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lương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thi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đua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khen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thưởng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đối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với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cán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bộ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trên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cơ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sở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lastRenderedPageBreak/>
              <w:t>hướng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dẫn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cụ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thể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Lãnh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đạo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phòng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>/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chuyên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viên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được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giao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phụ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trách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; -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Đầu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mối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báo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cáo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mẫu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biểu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thống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kê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liên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quan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đến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tác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nhân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 xml:space="preserve"> Chi </w:t>
            </w:r>
            <w:proofErr w:type="spellStart"/>
            <w:r w:rsidRPr="00671899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671899">
              <w:rPr>
                <w:sz w:val="23"/>
                <w:szCs w:val="23"/>
                <w:lang w:eastAsia="vi-VN"/>
              </w:rPr>
              <w:t>.</w:t>
            </w:r>
          </w:p>
        </w:tc>
      </w:tr>
      <w:tr w:rsidR="00AB5D0B" w:rsidRPr="000245AD" w14:paraId="7937DEC8" w14:textId="77777777" w:rsidTr="00C54128">
        <w:trPr>
          <w:trHeight w:val="162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0FB589A2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proofErr w:type="spellStart"/>
            <w:r w:rsidRPr="000245AD">
              <w:rPr>
                <w:sz w:val="23"/>
                <w:szCs w:val="23"/>
                <w:lang w:eastAsia="vi-VN"/>
              </w:rPr>
              <w:lastRenderedPageBreak/>
              <w:t>Nhân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viên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tin</w:t>
            </w:r>
          </w:p>
        </w:tc>
        <w:tc>
          <w:tcPr>
            <w:tcW w:w="3438" w:type="pct"/>
            <w:shd w:val="clear" w:color="auto" w:fill="auto"/>
            <w:vAlign w:val="center"/>
            <w:hideMark/>
          </w:tcPr>
          <w:p w14:paraId="426DD37C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tiếp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trị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triển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khai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theo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–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định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hoặc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hướng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dẫn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thể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bằng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tài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liệu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thống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tin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phục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động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0A570867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kỹ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thuật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bảo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trì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xử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cố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theo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kế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hoạch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và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hướng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dẫn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thể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bằng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tài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liệu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cấp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có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thẩm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quyền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thống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tin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phục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vụ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động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;</w:t>
            </w:r>
          </w:p>
          <w:p w14:paraId="47EA0E6A" w14:textId="77777777" w:rsidR="00AB5D0B" w:rsidRPr="000245AD" w:rsidRDefault="00AB5D0B" w:rsidP="00C54128">
            <w:pPr>
              <w:spacing w:before="40" w:after="40"/>
              <w:rPr>
                <w:sz w:val="23"/>
                <w:szCs w:val="23"/>
                <w:lang w:eastAsia="vi-VN"/>
              </w:rPr>
            </w:pPr>
            <w:r w:rsidRPr="000245AD">
              <w:rPr>
                <w:sz w:val="23"/>
                <w:szCs w:val="23"/>
                <w:lang w:eastAsia="vi-VN"/>
              </w:rPr>
              <w:t xml:space="preserve">-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Thực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hiện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vận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hành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triển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khai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các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hoạt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động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nghệ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tin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BIDV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tại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Chi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nhánh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theo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sự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giám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của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cán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bộ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phân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công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quản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lý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giám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sát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,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hỗ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 xml:space="preserve"> </w:t>
            </w:r>
            <w:proofErr w:type="spellStart"/>
            <w:r w:rsidRPr="000245AD">
              <w:rPr>
                <w:sz w:val="23"/>
                <w:szCs w:val="23"/>
                <w:lang w:eastAsia="vi-VN"/>
              </w:rPr>
              <w:t>trợ</w:t>
            </w:r>
            <w:proofErr w:type="spellEnd"/>
            <w:r w:rsidRPr="000245AD">
              <w:rPr>
                <w:sz w:val="23"/>
                <w:szCs w:val="23"/>
                <w:lang w:eastAsia="vi-VN"/>
              </w:rPr>
              <w:t>.</w:t>
            </w:r>
          </w:p>
        </w:tc>
      </w:tr>
      <w:bookmarkEnd w:id="0"/>
    </w:tbl>
    <w:p w14:paraId="6F6A9C89" w14:textId="77777777" w:rsidR="00AB5D0B" w:rsidRPr="003D7D44" w:rsidRDefault="00AB5D0B" w:rsidP="00AB5D0B"/>
    <w:p w14:paraId="0A138691" w14:textId="77777777" w:rsidR="00AB5D0B" w:rsidRDefault="00AB5D0B" w:rsidP="00AB5D0B">
      <w:pPr>
        <w:overflowPunct w:val="0"/>
        <w:autoSpaceDE w:val="0"/>
        <w:autoSpaceDN w:val="0"/>
        <w:adjustRightInd w:val="0"/>
        <w:spacing w:before="60" w:after="60" w:line="264" w:lineRule="auto"/>
        <w:textAlignment w:val="baseline"/>
        <w:rPr>
          <w:rFonts w:ascii="Times New Roman Bold" w:hAnsi="Times New Roman Bold"/>
          <w:b/>
          <w:sz w:val="28"/>
          <w:szCs w:val="28"/>
        </w:rPr>
      </w:pPr>
    </w:p>
    <w:p w14:paraId="7EFB6D7C" w14:textId="77777777" w:rsidR="001E5FFE" w:rsidRDefault="001E5FFE" w:rsidP="001E5FFE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 Bold" w:hAnsi="Times New Roman Bold"/>
          <w:b/>
          <w:sz w:val="28"/>
          <w:szCs w:val="28"/>
        </w:rPr>
      </w:pPr>
      <w:r w:rsidRPr="006214CA">
        <w:rPr>
          <w:rFonts w:ascii="Times New Roman Bold" w:hAnsi="Times New Roman Bold"/>
          <w:b/>
          <w:sz w:val="28"/>
          <w:szCs w:val="28"/>
        </w:rPr>
        <w:t xml:space="preserve">ĐIỀU KIỆN, TIÊU CHUẨN TUYỂN DỤNG </w:t>
      </w:r>
      <w:r>
        <w:rPr>
          <w:rFonts w:ascii="Times New Roman Bold" w:hAnsi="Times New Roman Bold"/>
          <w:b/>
          <w:sz w:val="28"/>
          <w:szCs w:val="28"/>
        </w:rPr>
        <w:t xml:space="preserve">TẬP TRUNG </w:t>
      </w:r>
    </w:p>
    <w:p w14:paraId="4839657B" w14:textId="07CCCE6E" w:rsidR="001E5FFE" w:rsidRPr="008A207F" w:rsidRDefault="001E5FFE" w:rsidP="008A207F">
      <w:pPr>
        <w:overflowPunct w:val="0"/>
        <w:autoSpaceDE w:val="0"/>
        <w:autoSpaceDN w:val="0"/>
        <w:adjustRightInd w:val="0"/>
        <w:spacing w:after="60" w:line="264" w:lineRule="auto"/>
        <w:jc w:val="center"/>
        <w:textAlignment w:val="baseline"/>
        <w:rPr>
          <w:rFonts w:ascii="Times New Roman Bold" w:hAnsi="Times New Roman Bold"/>
          <w:b/>
          <w:sz w:val="28"/>
          <w:szCs w:val="28"/>
        </w:rPr>
      </w:pPr>
      <w:r>
        <w:rPr>
          <w:rFonts w:ascii="Times New Roman Bold" w:hAnsi="Times New Roman Bold"/>
          <w:b/>
          <w:sz w:val="28"/>
          <w:szCs w:val="28"/>
        </w:rPr>
        <w:t>TẠI ĐỊA BÀN THÀNH PHỐ HÒ CHÍ MINH</w:t>
      </w:r>
    </w:p>
    <w:p w14:paraId="5CF70356" w14:textId="77777777" w:rsidR="001E5FFE" w:rsidRPr="003F11A2" w:rsidRDefault="001E5FFE" w:rsidP="00B23D41">
      <w:pPr>
        <w:spacing w:before="120" w:line="264" w:lineRule="auto"/>
        <w:ind w:firstLine="426"/>
        <w:jc w:val="both"/>
        <w:rPr>
          <w:b/>
          <w:sz w:val="27"/>
          <w:szCs w:val="27"/>
        </w:rPr>
      </w:pPr>
      <w:r w:rsidRPr="003F11A2">
        <w:rPr>
          <w:b/>
          <w:sz w:val="27"/>
          <w:szCs w:val="27"/>
        </w:rPr>
        <w:t xml:space="preserve">1. </w:t>
      </w:r>
      <w:proofErr w:type="spellStart"/>
      <w:r w:rsidRPr="003F11A2">
        <w:rPr>
          <w:b/>
          <w:sz w:val="27"/>
          <w:szCs w:val="27"/>
        </w:rPr>
        <w:t>Điều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kiện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chung</w:t>
      </w:r>
      <w:proofErr w:type="spellEnd"/>
      <w:r w:rsidRPr="003F11A2">
        <w:rPr>
          <w:b/>
          <w:sz w:val="27"/>
          <w:szCs w:val="27"/>
        </w:rPr>
        <w:t>:</w:t>
      </w:r>
    </w:p>
    <w:p w14:paraId="0B47EA6A" w14:textId="77777777" w:rsidR="001E5FFE" w:rsidRPr="003F11A2" w:rsidRDefault="001E5FFE" w:rsidP="00B23D41">
      <w:pPr>
        <w:spacing w:before="120" w:line="264" w:lineRule="auto"/>
        <w:ind w:firstLine="426"/>
        <w:jc w:val="both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Là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dân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Việt</w:t>
      </w:r>
      <w:proofErr w:type="spellEnd"/>
      <w:r w:rsidRPr="003F11A2">
        <w:rPr>
          <w:sz w:val="27"/>
          <w:szCs w:val="27"/>
        </w:rPr>
        <w:t xml:space="preserve"> Nam, </w:t>
      </w:r>
      <w:proofErr w:type="spellStart"/>
      <w:r w:rsidRPr="003F11A2">
        <w:rPr>
          <w:sz w:val="27"/>
          <w:szCs w:val="27"/>
        </w:rPr>
        <w:t>thường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trú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Việt</w:t>
      </w:r>
      <w:proofErr w:type="spellEnd"/>
      <w:r w:rsidRPr="003F11A2">
        <w:rPr>
          <w:sz w:val="27"/>
          <w:szCs w:val="27"/>
        </w:rPr>
        <w:t xml:space="preserve"> Nam;</w:t>
      </w:r>
    </w:p>
    <w:p w14:paraId="60F894C3" w14:textId="77777777" w:rsidR="001E5FFE" w:rsidRPr="003F11A2" w:rsidRDefault="001E5FFE" w:rsidP="00B23D41">
      <w:pPr>
        <w:spacing w:before="120" w:line="264" w:lineRule="auto"/>
        <w:ind w:firstLine="426"/>
        <w:jc w:val="both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Tuổi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đời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quá</w:t>
      </w:r>
      <w:proofErr w:type="spellEnd"/>
      <w:r w:rsidRPr="003F11A2">
        <w:rPr>
          <w:sz w:val="27"/>
          <w:szCs w:val="27"/>
        </w:rPr>
        <w:t xml:space="preserve"> 35.</w:t>
      </w:r>
    </w:p>
    <w:p w14:paraId="3B6FD5C8" w14:textId="77777777" w:rsidR="001E5FFE" w:rsidRPr="003F11A2" w:rsidRDefault="001E5FFE" w:rsidP="00B23D41">
      <w:pPr>
        <w:spacing w:before="120" w:line="264" w:lineRule="auto"/>
        <w:ind w:firstLine="426"/>
        <w:jc w:val="both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Sức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khoẻ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tật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mắc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bệnh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xã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hội</w:t>
      </w:r>
      <w:proofErr w:type="spellEnd"/>
      <w:r w:rsidRPr="003F11A2">
        <w:rPr>
          <w:sz w:val="27"/>
          <w:szCs w:val="27"/>
        </w:rPr>
        <w:t>;</w:t>
      </w:r>
    </w:p>
    <w:p w14:paraId="4C69246F" w14:textId="77777777" w:rsidR="001E5FFE" w:rsidRPr="003F11A2" w:rsidRDefault="001E5FFE" w:rsidP="00B23D41">
      <w:pPr>
        <w:spacing w:before="120" w:line="264" w:lineRule="auto"/>
        <w:ind w:firstLine="426"/>
        <w:jc w:val="both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phẩm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chất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đức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tiền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án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tiền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sự</w:t>
      </w:r>
      <w:proofErr w:type="spellEnd"/>
      <w:r w:rsidRPr="003F11A2">
        <w:rPr>
          <w:sz w:val="27"/>
          <w:szCs w:val="27"/>
        </w:rPr>
        <w:t xml:space="preserve">;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trong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thời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gian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truy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cứu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trách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nhiệm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sự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chấp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án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phạt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tù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án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treo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cải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giam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giữ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quản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chế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đang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biện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pháp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địa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phương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đang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chữa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bệnh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cai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nghiện</w:t>
      </w:r>
      <w:proofErr w:type="spellEnd"/>
      <w:r w:rsidRPr="003F11A2">
        <w:rPr>
          <w:sz w:val="27"/>
          <w:szCs w:val="27"/>
        </w:rPr>
        <w:t>…</w:t>
      </w:r>
    </w:p>
    <w:p w14:paraId="78A79ACD" w14:textId="77777777" w:rsidR="001E5FFE" w:rsidRPr="003F11A2" w:rsidRDefault="001E5FFE" w:rsidP="00B23D41">
      <w:pPr>
        <w:spacing w:before="120" w:line="264" w:lineRule="auto"/>
        <w:ind w:firstLine="426"/>
        <w:jc w:val="both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đang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thức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tại</w:t>
      </w:r>
      <w:proofErr w:type="spellEnd"/>
      <w:r w:rsidRPr="003F11A2">
        <w:rPr>
          <w:sz w:val="27"/>
          <w:szCs w:val="27"/>
        </w:rPr>
        <w:t xml:space="preserve"> BIDV.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đã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nghỉ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việc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tại</w:t>
      </w:r>
      <w:proofErr w:type="spellEnd"/>
      <w:r w:rsidRPr="003F11A2">
        <w:rPr>
          <w:sz w:val="27"/>
          <w:szCs w:val="27"/>
        </w:rPr>
        <w:t xml:space="preserve"> BIDV </w:t>
      </w:r>
      <w:proofErr w:type="spellStart"/>
      <w:r w:rsidRPr="003F11A2">
        <w:rPr>
          <w:sz w:val="27"/>
          <w:szCs w:val="27"/>
        </w:rPr>
        <w:t>thì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thời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gian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nghỉ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việc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phải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đủ</w:t>
      </w:r>
      <w:proofErr w:type="spellEnd"/>
      <w:r w:rsidRPr="003F11A2">
        <w:rPr>
          <w:sz w:val="27"/>
          <w:szCs w:val="27"/>
        </w:rPr>
        <w:t xml:space="preserve"> 12 </w:t>
      </w:r>
      <w:proofErr w:type="spellStart"/>
      <w:r w:rsidRPr="003F11A2">
        <w:rPr>
          <w:sz w:val="27"/>
          <w:szCs w:val="27"/>
        </w:rPr>
        <w:t>tháng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tính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từ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ngày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nghỉ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việc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đến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ngày</w:t>
      </w:r>
      <w:proofErr w:type="spellEnd"/>
      <w:r w:rsidRPr="003F11A2">
        <w:rPr>
          <w:sz w:val="27"/>
          <w:szCs w:val="27"/>
        </w:rPr>
        <w:t xml:space="preserve"> 20/02/2022.</w:t>
      </w:r>
    </w:p>
    <w:p w14:paraId="50EA9A91" w14:textId="77777777" w:rsidR="001E5FFE" w:rsidRPr="003F11A2" w:rsidRDefault="001E5FFE" w:rsidP="00B23D41">
      <w:pPr>
        <w:spacing w:line="264" w:lineRule="auto"/>
        <w:ind w:firstLine="426"/>
        <w:jc w:val="both"/>
        <w:rPr>
          <w:sz w:val="27"/>
          <w:szCs w:val="27"/>
        </w:rPr>
      </w:pPr>
      <w:r w:rsidRPr="003F11A2">
        <w:rPr>
          <w:b/>
          <w:sz w:val="27"/>
          <w:szCs w:val="27"/>
        </w:rPr>
        <w:t xml:space="preserve">2. </w:t>
      </w:r>
      <w:proofErr w:type="spellStart"/>
      <w:r w:rsidRPr="003F11A2">
        <w:rPr>
          <w:b/>
          <w:sz w:val="27"/>
          <w:szCs w:val="27"/>
        </w:rPr>
        <w:t>Điều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kiện</w:t>
      </w:r>
      <w:proofErr w:type="spellEnd"/>
      <w:r w:rsidRPr="003F11A2">
        <w:rPr>
          <w:b/>
          <w:sz w:val="27"/>
          <w:szCs w:val="27"/>
        </w:rPr>
        <w:t xml:space="preserve">, </w:t>
      </w:r>
      <w:proofErr w:type="spellStart"/>
      <w:r w:rsidRPr="003F11A2">
        <w:rPr>
          <w:b/>
          <w:sz w:val="27"/>
          <w:szCs w:val="27"/>
        </w:rPr>
        <w:t>tiêu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chuẩn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của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các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vị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trí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tuyển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dụng</w:t>
      </w:r>
      <w:proofErr w:type="spellEnd"/>
      <w:r w:rsidRPr="003F11A2">
        <w:rPr>
          <w:b/>
          <w:sz w:val="27"/>
          <w:szCs w:val="27"/>
        </w:rPr>
        <w:t>:</w:t>
      </w:r>
      <w:r w:rsidRPr="003F11A2">
        <w:rPr>
          <w:sz w:val="27"/>
          <w:szCs w:val="27"/>
        </w:rPr>
        <w:t xml:space="preserve"> </w:t>
      </w:r>
    </w:p>
    <w:p w14:paraId="53387C53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b/>
          <w:i/>
          <w:sz w:val="27"/>
          <w:szCs w:val="27"/>
        </w:rPr>
      </w:pPr>
      <w:r w:rsidRPr="003F11A2">
        <w:rPr>
          <w:b/>
          <w:i/>
          <w:sz w:val="27"/>
          <w:szCs w:val="27"/>
        </w:rPr>
        <w:t xml:space="preserve">2.1. </w:t>
      </w:r>
      <w:proofErr w:type="spellStart"/>
      <w:r w:rsidRPr="003F11A2">
        <w:rPr>
          <w:b/>
          <w:i/>
          <w:sz w:val="27"/>
          <w:szCs w:val="27"/>
        </w:rPr>
        <w:t>Chuyên</w:t>
      </w:r>
      <w:proofErr w:type="spellEnd"/>
      <w:r w:rsidRPr="003F11A2">
        <w:rPr>
          <w:b/>
          <w:i/>
          <w:sz w:val="27"/>
          <w:szCs w:val="27"/>
        </w:rPr>
        <w:t xml:space="preserve"> </w:t>
      </w:r>
      <w:proofErr w:type="spellStart"/>
      <w:r w:rsidRPr="003F11A2">
        <w:rPr>
          <w:b/>
          <w:i/>
          <w:sz w:val="27"/>
          <w:szCs w:val="27"/>
        </w:rPr>
        <w:t>viên</w:t>
      </w:r>
      <w:proofErr w:type="spellEnd"/>
      <w:r w:rsidRPr="003F11A2">
        <w:rPr>
          <w:b/>
          <w:i/>
          <w:sz w:val="27"/>
          <w:szCs w:val="27"/>
        </w:rPr>
        <w:t xml:space="preserve"> </w:t>
      </w:r>
      <w:proofErr w:type="spellStart"/>
      <w:r w:rsidRPr="003F11A2">
        <w:rPr>
          <w:b/>
          <w:i/>
          <w:sz w:val="27"/>
          <w:szCs w:val="27"/>
        </w:rPr>
        <w:t>nghiệp</w:t>
      </w:r>
      <w:proofErr w:type="spellEnd"/>
      <w:r w:rsidRPr="003F11A2">
        <w:rPr>
          <w:b/>
          <w:i/>
          <w:sz w:val="27"/>
          <w:szCs w:val="27"/>
        </w:rPr>
        <w:t xml:space="preserve"> </w:t>
      </w:r>
      <w:proofErr w:type="spellStart"/>
      <w:r w:rsidRPr="003F11A2">
        <w:rPr>
          <w:b/>
          <w:i/>
          <w:sz w:val="27"/>
          <w:szCs w:val="27"/>
        </w:rPr>
        <w:t>vụ</w:t>
      </w:r>
      <w:proofErr w:type="spellEnd"/>
      <w:r w:rsidRPr="003F11A2">
        <w:rPr>
          <w:b/>
          <w:i/>
          <w:sz w:val="27"/>
          <w:szCs w:val="27"/>
        </w:rPr>
        <w:t>:</w:t>
      </w:r>
    </w:p>
    <w:p w14:paraId="39065937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a)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>:</w:t>
      </w:r>
    </w:p>
    <w:p w14:paraId="43995D62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(</w:t>
      </w:r>
      <w:proofErr w:type="spellStart"/>
      <w:r w:rsidRPr="003F11A2">
        <w:rPr>
          <w:sz w:val="27"/>
          <w:szCs w:val="27"/>
        </w:rPr>
        <w:t>trừ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</w:t>
      </w:r>
      <w:proofErr w:type="spellEnd"/>
      <w:r w:rsidRPr="003F11A2">
        <w:rPr>
          <w:sz w:val="27"/>
          <w:szCs w:val="27"/>
        </w:rPr>
        <w:t xml:space="preserve"> Chi): </w:t>
      </w:r>
    </w:p>
    <w:p w14:paraId="6DA06099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trong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nước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quy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tập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trung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dài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hạn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lập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và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một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số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ngoài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lập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sau</w:t>
      </w:r>
      <w:proofErr w:type="spellEnd"/>
      <w:r w:rsidRPr="003F11A2">
        <w:rPr>
          <w:sz w:val="27"/>
          <w:szCs w:val="27"/>
        </w:rPr>
        <w:t>:</w:t>
      </w:r>
    </w:p>
    <w:p w14:paraId="3CA6D248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Duy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Tân</w:t>
      </w:r>
      <w:proofErr w:type="spellEnd"/>
    </w:p>
    <w:p w14:paraId="66DDE201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Nguyễn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Tất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Thành</w:t>
      </w:r>
      <w:proofErr w:type="spellEnd"/>
    </w:p>
    <w:p w14:paraId="69343600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FPT</w:t>
      </w:r>
    </w:p>
    <w:p w14:paraId="13087E96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phố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Hồ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</w:t>
      </w:r>
      <w:proofErr w:type="spellEnd"/>
      <w:r w:rsidRPr="003F11A2">
        <w:rPr>
          <w:sz w:val="27"/>
          <w:szCs w:val="27"/>
        </w:rPr>
        <w:t xml:space="preserve"> Minh</w:t>
      </w:r>
    </w:p>
    <w:p w14:paraId="47ECF923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Hoa</w:t>
      </w:r>
      <w:proofErr w:type="spellEnd"/>
      <w:r w:rsidRPr="003F11A2">
        <w:rPr>
          <w:sz w:val="27"/>
          <w:szCs w:val="27"/>
        </w:rPr>
        <w:t xml:space="preserve"> Sen</w:t>
      </w:r>
    </w:p>
    <w:p w14:paraId="691E99D7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Hồng</w:t>
      </w:r>
      <w:proofErr w:type="spellEnd"/>
    </w:p>
    <w:p w14:paraId="5600BD0C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lastRenderedPageBreak/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Ngoại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ngữ</w:t>
      </w:r>
      <w:proofErr w:type="spellEnd"/>
      <w:r w:rsidRPr="003F11A2">
        <w:rPr>
          <w:sz w:val="27"/>
          <w:szCs w:val="27"/>
        </w:rPr>
        <w:t xml:space="preserve"> - Tin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TP.HCM</w:t>
      </w:r>
    </w:p>
    <w:p w14:paraId="75615D6F" w14:textId="77777777" w:rsidR="001E5FFE" w:rsidRPr="003F11A2" w:rsidRDefault="001E5FFE" w:rsidP="00B23D41">
      <w:pPr>
        <w:numPr>
          <w:ilvl w:val="0"/>
          <w:numId w:val="2"/>
        </w:numPr>
        <w:overflowPunct w:val="0"/>
        <w:autoSpaceDE w:val="0"/>
        <w:autoSpaceDN w:val="0"/>
        <w:spacing w:after="80" w:line="264" w:lineRule="auto"/>
        <w:ind w:left="0" w:firstLine="851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quốc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tế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Sài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Gòn</w:t>
      </w:r>
      <w:proofErr w:type="spellEnd"/>
    </w:p>
    <w:p w14:paraId="334A50A1" w14:textId="77777777" w:rsidR="001E5FFE" w:rsidRPr="003F11A2" w:rsidRDefault="001E5FFE" w:rsidP="00B23D41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80" w:line="264" w:lineRule="auto"/>
        <w:ind w:left="0" w:firstLine="851"/>
        <w:jc w:val="both"/>
        <w:textAlignment w:val="baseline"/>
        <w:rPr>
          <w:bCs/>
          <w:sz w:val="27"/>
          <w:szCs w:val="27"/>
        </w:rPr>
      </w:pP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Kinh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Tế</w:t>
      </w:r>
      <w:proofErr w:type="spellEnd"/>
      <w:r w:rsidRPr="003F11A2">
        <w:rPr>
          <w:sz w:val="27"/>
          <w:szCs w:val="27"/>
        </w:rPr>
        <w:t xml:space="preserve"> – </w:t>
      </w:r>
      <w:proofErr w:type="spellStart"/>
      <w:r w:rsidRPr="003F11A2">
        <w:rPr>
          <w:sz w:val="27"/>
          <w:szCs w:val="27"/>
        </w:rPr>
        <w:t>Tài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 xml:space="preserve"> TP.HCM</w:t>
      </w:r>
    </w:p>
    <w:p w14:paraId="4503FA25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Trong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đó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bao </w:t>
      </w:r>
      <w:proofErr w:type="spellStart"/>
      <w:r w:rsidRPr="003F11A2">
        <w:rPr>
          <w:sz w:val="27"/>
          <w:szCs w:val="27"/>
        </w:rPr>
        <w:t>gồm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theo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thức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.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sỹ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văn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bằng</w:t>
      </w:r>
      <w:proofErr w:type="spellEnd"/>
      <w:r w:rsidRPr="003F11A2">
        <w:rPr>
          <w:sz w:val="27"/>
          <w:szCs w:val="27"/>
        </w:rPr>
        <w:t xml:space="preserve"> 2 </w:t>
      </w:r>
      <w:proofErr w:type="spellStart"/>
      <w:r w:rsidRPr="003F11A2">
        <w:rPr>
          <w:sz w:val="27"/>
          <w:szCs w:val="27"/>
        </w:rPr>
        <w:t>thì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bằng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thứ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nhất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phải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là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quy</w:t>
      </w:r>
      <w:proofErr w:type="spellEnd"/>
      <w:r w:rsidRPr="003F11A2">
        <w:rPr>
          <w:sz w:val="27"/>
          <w:szCs w:val="27"/>
        </w:rPr>
        <w:t>.</w:t>
      </w:r>
    </w:p>
    <w:p w14:paraId="44A0261F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nước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ngoài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kết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>.</w:t>
      </w:r>
    </w:p>
    <w:p w14:paraId="4EE35471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</w:t>
      </w:r>
      <w:proofErr w:type="spellEnd"/>
      <w:r w:rsidRPr="003F11A2">
        <w:rPr>
          <w:sz w:val="27"/>
          <w:szCs w:val="27"/>
        </w:rPr>
        <w:t xml:space="preserve"> Chi:</w:t>
      </w:r>
    </w:p>
    <w:p w14:paraId="022B6373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trong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nước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quy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tập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trung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dài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hạn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lập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ngoài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lập</w:t>
      </w:r>
      <w:proofErr w:type="spellEnd"/>
      <w:r w:rsidRPr="003F11A2">
        <w:rPr>
          <w:sz w:val="27"/>
          <w:szCs w:val="27"/>
        </w:rPr>
        <w:t xml:space="preserve"> (bao </w:t>
      </w:r>
      <w:proofErr w:type="spellStart"/>
      <w:r w:rsidRPr="003F11A2">
        <w:rPr>
          <w:sz w:val="27"/>
          <w:szCs w:val="27"/>
        </w:rPr>
        <w:t>gồm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theo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thức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). </w:t>
      </w:r>
      <w:proofErr w:type="spellStart"/>
      <w:r w:rsidRPr="003F11A2">
        <w:rPr>
          <w:sz w:val="27"/>
          <w:szCs w:val="27"/>
        </w:rPr>
        <w:t>Trong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đó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sỹ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văn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bằng</w:t>
      </w:r>
      <w:proofErr w:type="spellEnd"/>
      <w:r w:rsidRPr="003F11A2">
        <w:rPr>
          <w:sz w:val="27"/>
          <w:szCs w:val="27"/>
        </w:rPr>
        <w:t xml:space="preserve"> 2 </w:t>
      </w:r>
      <w:proofErr w:type="spellStart"/>
      <w:r w:rsidRPr="003F11A2">
        <w:rPr>
          <w:sz w:val="27"/>
          <w:szCs w:val="27"/>
        </w:rPr>
        <w:t>thì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bằng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thứ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nhất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phải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là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quy</w:t>
      </w:r>
      <w:proofErr w:type="spellEnd"/>
      <w:r w:rsidRPr="003F11A2">
        <w:rPr>
          <w:sz w:val="27"/>
          <w:szCs w:val="27"/>
        </w:rPr>
        <w:t>.</w:t>
      </w:r>
    </w:p>
    <w:p w14:paraId="5592D192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- </w:t>
      </w:r>
      <w:proofErr w:type="spellStart"/>
      <w:r w:rsidRPr="003F11A2">
        <w:rPr>
          <w:sz w:val="27"/>
          <w:szCs w:val="27"/>
        </w:rPr>
        <w:t>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trường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nước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ngoài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kết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>.</w:t>
      </w:r>
    </w:p>
    <w:p w14:paraId="7C7EC0FA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b/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>:</w:t>
      </w:r>
    </w:p>
    <w:p w14:paraId="25BE4017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thuộc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nhóm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vụ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Tín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dụng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nhóm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vụ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Kế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toán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Tổ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nhân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sự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yêu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cầu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chuyên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thuộc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Kinh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tế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Kinh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doanh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Tài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proofErr w:type="gram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>  -</w:t>
      </w:r>
      <w:proofErr w:type="gram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Ngân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hàng</w:t>
      </w:r>
      <w:proofErr w:type="spellEnd"/>
      <w:r w:rsidRPr="003F11A2">
        <w:rPr>
          <w:sz w:val="27"/>
          <w:szCs w:val="27"/>
        </w:rPr>
        <w:t xml:space="preserve"> – </w:t>
      </w:r>
      <w:proofErr w:type="spellStart"/>
      <w:r w:rsidRPr="003F11A2">
        <w:rPr>
          <w:sz w:val="27"/>
          <w:szCs w:val="27"/>
        </w:rPr>
        <w:t>Bảo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hiểm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Kế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toán</w:t>
      </w:r>
      <w:proofErr w:type="spellEnd"/>
      <w:r w:rsidRPr="003F11A2">
        <w:rPr>
          <w:sz w:val="27"/>
          <w:szCs w:val="27"/>
        </w:rPr>
        <w:t xml:space="preserve"> – </w:t>
      </w:r>
      <w:proofErr w:type="spellStart"/>
      <w:r w:rsidRPr="003F11A2">
        <w:rPr>
          <w:sz w:val="27"/>
          <w:szCs w:val="27"/>
        </w:rPr>
        <w:t>Kiểm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toán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Quản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trị</w:t>
      </w:r>
      <w:proofErr w:type="spellEnd"/>
      <w:r w:rsidRPr="003F11A2">
        <w:rPr>
          <w:sz w:val="27"/>
          <w:szCs w:val="27"/>
        </w:rPr>
        <w:t xml:space="preserve"> - </w:t>
      </w:r>
      <w:proofErr w:type="spellStart"/>
      <w:r w:rsidRPr="003F11A2">
        <w:rPr>
          <w:sz w:val="27"/>
          <w:szCs w:val="27"/>
        </w:rPr>
        <w:t>Quản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lý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Luật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theo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quy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định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về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của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Bộ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dục</w:t>
      </w:r>
      <w:proofErr w:type="spellEnd"/>
      <w:r w:rsidRPr="003F11A2">
        <w:rPr>
          <w:sz w:val="27"/>
          <w:szCs w:val="27"/>
        </w:rPr>
        <w:t>.</w:t>
      </w:r>
    </w:p>
    <w:p w14:paraId="0EAD8335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thông</w:t>
      </w:r>
      <w:proofErr w:type="spellEnd"/>
      <w:r w:rsidRPr="003F11A2">
        <w:rPr>
          <w:sz w:val="27"/>
          <w:szCs w:val="27"/>
        </w:rPr>
        <w:t xml:space="preserve"> tin: </w:t>
      </w:r>
      <w:proofErr w:type="spellStart"/>
      <w:r w:rsidRPr="003F11A2">
        <w:rPr>
          <w:sz w:val="27"/>
          <w:szCs w:val="27"/>
        </w:rPr>
        <w:t>chuyên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phù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thuộc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Máy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tính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thông</w:t>
      </w:r>
      <w:proofErr w:type="spellEnd"/>
      <w:r w:rsidRPr="003F11A2">
        <w:rPr>
          <w:sz w:val="27"/>
          <w:szCs w:val="27"/>
        </w:rPr>
        <w:t xml:space="preserve"> tin,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nghệ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kỹ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thuật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điện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điện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và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viễn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theo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quy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định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về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của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Bộ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dục</w:t>
      </w:r>
      <w:proofErr w:type="spellEnd"/>
      <w:r w:rsidRPr="003F11A2">
        <w:rPr>
          <w:sz w:val="27"/>
          <w:szCs w:val="27"/>
        </w:rPr>
        <w:t>.</w:t>
      </w:r>
    </w:p>
    <w:p w14:paraId="318F3B5B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c/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ngoại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ngữ</w:t>
      </w:r>
      <w:proofErr w:type="spellEnd"/>
      <w:r w:rsidRPr="003F11A2">
        <w:rPr>
          <w:sz w:val="27"/>
          <w:szCs w:val="27"/>
        </w:rPr>
        <w:t>:</w:t>
      </w:r>
    </w:p>
    <w:p w14:paraId="5EE4E740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(</w:t>
      </w:r>
      <w:proofErr w:type="spellStart"/>
      <w:r w:rsidRPr="003F11A2">
        <w:rPr>
          <w:sz w:val="27"/>
          <w:szCs w:val="27"/>
        </w:rPr>
        <w:t>trừ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</w:t>
      </w:r>
      <w:proofErr w:type="spellEnd"/>
      <w:r w:rsidRPr="003F11A2">
        <w:rPr>
          <w:sz w:val="27"/>
          <w:szCs w:val="27"/>
        </w:rPr>
        <w:t xml:space="preserve"> Chi):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tiếng</w:t>
      </w:r>
      <w:proofErr w:type="spellEnd"/>
      <w:r w:rsidRPr="003F11A2">
        <w:rPr>
          <w:sz w:val="27"/>
          <w:szCs w:val="27"/>
        </w:rPr>
        <w:t xml:space="preserve"> Anh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C (</w:t>
      </w:r>
      <w:proofErr w:type="spellStart"/>
      <w:r w:rsidRPr="003F11A2">
        <w:rPr>
          <w:sz w:val="27"/>
          <w:szCs w:val="27"/>
        </w:rPr>
        <w:t>được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cấp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trước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ngày</w:t>
      </w:r>
      <w:proofErr w:type="spellEnd"/>
      <w:r w:rsidRPr="003F11A2">
        <w:rPr>
          <w:sz w:val="27"/>
          <w:szCs w:val="27"/>
        </w:rPr>
        <w:t xml:space="preserve"> 15/01/2020)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B1 </w:t>
      </w:r>
      <w:proofErr w:type="spellStart"/>
      <w:r w:rsidRPr="003F11A2">
        <w:rPr>
          <w:sz w:val="27"/>
          <w:szCs w:val="27"/>
        </w:rPr>
        <w:t>khung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tham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chiếu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Châu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Âu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TOEFL-PBT 437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TOEFL-CBT 123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TOEFL_IBT 41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IELTS 4.0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TOEIC 450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>.</w:t>
      </w:r>
    </w:p>
    <w:p w14:paraId="0E887040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</w:t>
      </w:r>
      <w:proofErr w:type="spellEnd"/>
      <w:r w:rsidRPr="003F11A2">
        <w:rPr>
          <w:sz w:val="27"/>
          <w:szCs w:val="27"/>
        </w:rPr>
        <w:t xml:space="preserve"> Chi: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tiếng</w:t>
      </w:r>
      <w:proofErr w:type="spellEnd"/>
      <w:r w:rsidRPr="003F11A2">
        <w:rPr>
          <w:sz w:val="27"/>
          <w:szCs w:val="27"/>
        </w:rPr>
        <w:t xml:space="preserve"> Anh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B (</w:t>
      </w:r>
      <w:proofErr w:type="spellStart"/>
      <w:r w:rsidRPr="003F11A2">
        <w:rPr>
          <w:sz w:val="27"/>
          <w:szCs w:val="27"/>
        </w:rPr>
        <w:t>được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cấp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trước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ngày</w:t>
      </w:r>
      <w:proofErr w:type="spellEnd"/>
      <w:r w:rsidRPr="003F11A2">
        <w:rPr>
          <w:sz w:val="27"/>
          <w:szCs w:val="27"/>
        </w:rPr>
        <w:t xml:space="preserve"> 15/01/2020)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B1 </w:t>
      </w:r>
      <w:proofErr w:type="spellStart"/>
      <w:r w:rsidRPr="003F11A2">
        <w:rPr>
          <w:sz w:val="27"/>
          <w:szCs w:val="27"/>
        </w:rPr>
        <w:t>khung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tham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chiếu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Châu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Âu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TOEFL-PBT 410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TOEFL-CBT 110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TOEFL_IBT 35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IELTS 3.5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TOEIC 420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>.</w:t>
      </w:r>
    </w:p>
    <w:p w14:paraId="2346ED3E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d/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tin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Sử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thạo</w:t>
      </w:r>
      <w:proofErr w:type="spellEnd"/>
      <w:r w:rsidRPr="003F11A2">
        <w:rPr>
          <w:sz w:val="27"/>
          <w:szCs w:val="27"/>
        </w:rPr>
        <w:t xml:space="preserve"> tin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văn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phòng</w:t>
      </w:r>
      <w:proofErr w:type="spellEnd"/>
      <w:r w:rsidRPr="003F11A2">
        <w:rPr>
          <w:sz w:val="27"/>
          <w:szCs w:val="27"/>
        </w:rPr>
        <w:t>.</w:t>
      </w:r>
    </w:p>
    <w:p w14:paraId="73081A85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e/ </w:t>
      </w:r>
      <w:proofErr w:type="spellStart"/>
      <w:r w:rsidRPr="003F11A2">
        <w:rPr>
          <w:sz w:val="27"/>
          <w:szCs w:val="27"/>
        </w:rPr>
        <w:t>Kinh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tác</w:t>
      </w:r>
      <w:proofErr w:type="spellEnd"/>
      <w:r w:rsidRPr="003F11A2">
        <w:rPr>
          <w:sz w:val="27"/>
          <w:szCs w:val="27"/>
        </w:rPr>
        <w:t>:</w:t>
      </w:r>
    </w:p>
    <w:p w14:paraId="18EE4699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proofErr w:type="spellStart"/>
      <w:r w:rsidRPr="003F11A2">
        <w:rPr>
          <w:sz w:val="27"/>
          <w:szCs w:val="27"/>
        </w:rPr>
        <w:t>Xem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xét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ưu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tiên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sinh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dự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kinh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lĩnh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vực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vụ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phù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dự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tuyển</w:t>
      </w:r>
      <w:proofErr w:type="spellEnd"/>
      <w:r w:rsidRPr="003F11A2">
        <w:rPr>
          <w:sz w:val="27"/>
          <w:szCs w:val="27"/>
        </w:rPr>
        <w:t xml:space="preserve">; </w:t>
      </w:r>
      <w:proofErr w:type="spellStart"/>
      <w:r w:rsidRPr="003F11A2">
        <w:rPr>
          <w:sz w:val="27"/>
          <w:szCs w:val="27"/>
        </w:rPr>
        <w:t>trong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thời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gian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luôn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hoàn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nhiệm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vụ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được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giao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không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bị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kỷ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luật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dưới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mọi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thức</w:t>
      </w:r>
      <w:proofErr w:type="spellEnd"/>
      <w:r w:rsidRPr="003F11A2">
        <w:rPr>
          <w:sz w:val="27"/>
          <w:szCs w:val="27"/>
        </w:rPr>
        <w:t>.</w:t>
      </w:r>
    </w:p>
    <w:p w14:paraId="08170CD0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b/>
          <w:i/>
          <w:sz w:val="27"/>
          <w:szCs w:val="27"/>
        </w:rPr>
      </w:pPr>
      <w:r w:rsidRPr="003F11A2">
        <w:rPr>
          <w:b/>
          <w:i/>
          <w:sz w:val="27"/>
          <w:szCs w:val="27"/>
        </w:rPr>
        <w:lastRenderedPageBreak/>
        <w:t xml:space="preserve">2.2. </w:t>
      </w:r>
      <w:proofErr w:type="spellStart"/>
      <w:r w:rsidRPr="003F11A2">
        <w:rPr>
          <w:b/>
          <w:i/>
          <w:sz w:val="27"/>
          <w:szCs w:val="27"/>
        </w:rPr>
        <w:t>Nhân</w:t>
      </w:r>
      <w:proofErr w:type="spellEnd"/>
      <w:r w:rsidRPr="003F11A2">
        <w:rPr>
          <w:b/>
          <w:i/>
          <w:sz w:val="27"/>
          <w:szCs w:val="27"/>
        </w:rPr>
        <w:t xml:space="preserve"> </w:t>
      </w:r>
      <w:proofErr w:type="spellStart"/>
      <w:r w:rsidRPr="003F11A2">
        <w:rPr>
          <w:b/>
          <w:i/>
          <w:sz w:val="27"/>
          <w:szCs w:val="27"/>
        </w:rPr>
        <w:t>viên</w:t>
      </w:r>
      <w:proofErr w:type="spellEnd"/>
      <w:r w:rsidRPr="003F11A2">
        <w:rPr>
          <w:b/>
          <w:i/>
          <w:sz w:val="27"/>
          <w:szCs w:val="27"/>
        </w:rPr>
        <w:t xml:space="preserve"> </w:t>
      </w:r>
      <w:proofErr w:type="spellStart"/>
      <w:r w:rsidRPr="003F11A2">
        <w:rPr>
          <w:b/>
          <w:i/>
          <w:sz w:val="27"/>
          <w:szCs w:val="27"/>
        </w:rPr>
        <w:t>nghiệp</w:t>
      </w:r>
      <w:proofErr w:type="spellEnd"/>
      <w:r w:rsidRPr="003F11A2">
        <w:rPr>
          <w:b/>
          <w:i/>
          <w:sz w:val="27"/>
          <w:szCs w:val="27"/>
        </w:rPr>
        <w:t xml:space="preserve"> </w:t>
      </w:r>
      <w:proofErr w:type="spellStart"/>
      <w:r w:rsidRPr="003F11A2">
        <w:rPr>
          <w:b/>
          <w:i/>
          <w:sz w:val="27"/>
          <w:szCs w:val="27"/>
        </w:rPr>
        <w:t>vụ</w:t>
      </w:r>
      <w:proofErr w:type="spellEnd"/>
      <w:r w:rsidRPr="003F11A2">
        <w:rPr>
          <w:b/>
          <w:i/>
          <w:sz w:val="27"/>
          <w:szCs w:val="27"/>
        </w:rPr>
        <w:t>:</w:t>
      </w:r>
    </w:p>
    <w:p w14:paraId="775347FF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a/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 xml:space="preserve">: </w:t>
      </w:r>
    </w:p>
    <w:p w14:paraId="50FE09EE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(</w:t>
      </w:r>
      <w:proofErr w:type="spellStart"/>
      <w:r w:rsidRPr="003F11A2">
        <w:rPr>
          <w:sz w:val="27"/>
          <w:szCs w:val="27"/>
        </w:rPr>
        <w:t>trừ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</w:t>
      </w:r>
      <w:proofErr w:type="spellEnd"/>
      <w:r w:rsidRPr="003F11A2">
        <w:rPr>
          <w:sz w:val="27"/>
          <w:szCs w:val="27"/>
        </w:rPr>
        <w:t xml:space="preserve"> Chi):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chuyên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phù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tuyển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dụng</w:t>
      </w:r>
      <w:proofErr w:type="spellEnd"/>
      <w:r w:rsidRPr="003F11A2">
        <w:rPr>
          <w:sz w:val="27"/>
          <w:szCs w:val="27"/>
        </w:rPr>
        <w:t>.</w:t>
      </w:r>
    </w:p>
    <w:p w14:paraId="3CCFD8E3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* </w:t>
      </w:r>
      <w:proofErr w:type="spellStart"/>
      <w:r w:rsidRPr="003F11A2">
        <w:rPr>
          <w:sz w:val="27"/>
          <w:szCs w:val="27"/>
        </w:rPr>
        <w:t>Đối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chi </w:t>
      </w:r>
      <w:proofErr w:type="spellStart"/>
      <w:r w:rsidRPr="003F11A2">
        <w:rPr>
          <w:sz w:val="27"/>
          <w:szCs w:val="27"/>
        </w:rPr>
        <w:t>nhánh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Củ</w:t>
      </w:r>
      <w:proofErr w:type="spellEnd"/>
      <w:r w:rsidRPr="003F11A2">
        <w:rPr>
          <w:sz w:val="27"/>
          <w:szCs w:val="27"/>
        </w:rPr>
        <w:t xml:space="preserve"> Chi: </w:t>
      </w:r>
      <w:proofErr w:type="spellStart"/>
      <w:r w:rsidRPr="003F11A2">
        <w:rPr>
          <w:sz w:val="27"/>
          <w:szCs w:val="27"/>
        </w:rPr>
        <w:t>Tốt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nghiệp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cao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đẳng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chính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quy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 xml:space="preserve">, </w:t>
      </w:r>
      <w:proofErr w:type="spellStart"/>
      <w:r w:rsidRPr="003F11A2">
        <w:rPr>
          <w:sz w:val="27"/>
          <w:szCs w:val="27"/>
        </w:rPr>
        <w:t>chuyên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phù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hợp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với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tuyển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dụng</w:t>
      </w:r>
      <w:proofErr w:type="spellEnd"/>
      <w:r w:rsidRPr="003F11A2">
        <w:rPr>
          <w:sz w:val="27"/>
          <w:szCs w:val="27"/>
        </w:rPr>
        <w:t>.</w:t>
      </w:r>
    </w:p>
    <w:p w14:paraId="0CC045C0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b/ </w:t>
      </w:r>
      <w:proofErr w:type="spellStart"/>
      <w:r w:rsidRPr="003F11A2">
        <w:rPr>
          <w:sz w:val="27"/>
          <w:szCs w:val="27"/>
        </w:rPr>
        <w:t>Ngành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đào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tạo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tương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tự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như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các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vị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Chuyên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viên</w:t>
      </w:r>
      <w:proofErr w:type="spellEnd"/>
    </w:p>
    <w:p w14:paraId="47407C97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firstLine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c/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ngoại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ngữ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Có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tiếng</w:t>
      </w:r>
      <w:proofErr w:type="spellEnd"/>
      <w:r w:rsidRPr="003F11A2">
        <w:rPr>
          <w:sz w:val="27"/>
          <w:szCs w:val="27"/>
        </w:rPr>
        <w:t xml:space="preserve"> Anh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B (</w:t>
      </w:r>
      <w:proofErr w:type="spellStart"/>
      <w:r w:rsidRPr="003F11A2">
        <w:rPr>
          <w:sz w:val="27"/>
          <w:szCs w:val="27"/>
        </w:rPr>
        <w:t>được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cấp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trước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ngày</w:t>
      </w:r>
      <w:proofErr w:type="spellEnd"/>
      <w:r w:rsidRPr="003F11A2">
        <w:rPr>
          <w:sz w:val="27"/>
          <w:szCs w:val="27"/>
        </w:rPr>
        <w:t xml:space="preserve"> 15/01/2020)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B1 </w:t>
      </w:r>
      <w:proofErr w:type="spellStart"/>
      <w:r w:rsidRPr="003F11A2">
        <w:rPr>
          <w:sz w:val="27"/>
          <w:szCs w:val="27"/>
        </w:rPr>
        <w:t>khung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tham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chiếu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Châu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Âu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TOEFL-PBT 410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TOEFL-CBT 110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TOEFL_IBT 35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IELTS 3.5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hoặc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chứng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chỉ</w:t>
      </w:r>
      <w:proofErr w:type="spellEnd"/>
      <w:r w:rsidRPr="003F11A2">
        <w:rPr>
          <w:sz w:val="27"/>
          <w:szCs w:val="27"/>
        </w:rPr>
        <w:t xml:space="preserve"> TOEIC 420 </w:t>
      </w:r>
      <w:proofErr w:type="spellStart"/>
      <w:r w:rsidRPr="003F11A2">
        <w:rPr>
          <w:sz w:val="27"/>
          <w:szCs w:val="27"/>
        </w:rPr>
        <w:t>điểm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trở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lên</w:t>
      </w:r>
      <w:proofErr w:type="spellEnd"/>
      <w:r w:rsidRPr="003F11A2">
        <w:rPr>
          <w:sz w:val="27"/>
          <w:szCs w:val="27"/>
        </w:rPr>
        <w:t>.</w:t>
      </w:r>
    </w:p>
    <w:p w14:paraId="0FF87C48" w14:textId="77777777" w:rsidR="001E5FFE" w:rsidRPr="003F11A2" w:rsidRDefault="001E5FFE" w:rsidP="00B23D41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 w:line="264" w:lineRule="auto"/>
        <w:ind w:left="720"/>
        <w:jc w:val="both"/>
        <w:textAlignment w:val="baseline"/>
        <w:rPr>
          <w:sz w:val="27"/>
          <w:szCs w:val="27"/>
        </w:rPr>
      </w:pPr>
      <w:r w:rsidRPr="003F11A2">
        <w:rPr>
          <w:sz w:val="27"/>
          <w:szCs w:val="27"/>
        </w:rPr>
        <w:t xml:space="preserve">d/ </w:t>
      </w:r>
      <w:proofErr w:type="spellStart"/>
      <w:r w:rsidRPr="003F11A2">
        <w:rPr>
          <w:sz w:val="27"/>
          <w:szCs w:val="27"/>
        </w:rPr>
        <w:t>Trình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độ</w:t>
      </w:r>
      <w:proofErr w:type="spellEnd"/>
      <w:r w:rsidRPr="003F11A2">
        <w:rPr>
          <w:sz w:val="27"/>
          <w:szCs w:val="27"/>
        </w:rPr>
        <w:t xml:space="preserve"> tin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: </w:t>
      </w:r>
      <w:proofErr w:type="spellStart"/>
      <w:r w:rsidRPr="003F11A2">
        <w:rPr>
          <w:sz w:val="27"/>
          <w:szCs w:val="27"/>
        </w:rPr>
        <w:t>Sử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dụng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thành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thạo</w:t>
      </w:r>
      <w:proofErr w:type="spellEnd"/>
      <w:r w:rsidRPr="003F11A2">
        <w:rPr>
          <w:sz w:val="27"/>
          <w:szCs w:val="27"/>
        </w:rPr>
        <w:t xml:space="preserve"> tin </w:t>
      </w:r>
      <w:proofErr w:type="spellStart"/>
      <w:r w:rsidRPr="003F11A2">
        <w:rPr>
          <w:sz w:val="27"/>
          <w:szCs w:val="27"/>
        </w:rPr>
        <w:t>học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văn</w:t>
      </w:r>
      <w:proofErr w:type="spellEnd"/>
      <w:r w:rsidRPr="003F11A2">
        <w:rPr>
          <w:sz w:val="27"/>
          <w:szCs w:val="27"/>
        </w:rPr>
        <w:t xml:space="preserve"> </w:t>
      </w:r>
      <w:proofErr w:type="spellStart"/>
      <w:r w:rsidRPr="003F11A2">
        <w:rPr>
          <w:sz w:val="27"/>
          <w:szCs w:val="27"/>
        </w:rPr>
        <w:t>phòng</w:t>
      </w:r>
      <w:proofErr w:type="spellEnd"/>
      <w:r w:rsidRPr="003F11A2">
        <w:rPr>
          <w:sz w:val="27"/>
          <w:szCs w:val="27"/>
        </w:rPr>
        <w:t>.</w:t>
      </w:r>
    </w:p>
    <w:p w14:paraId="4AC49E50" w14:textId="77777777" w:rsidR="001E5FFE" w:rsidRPr="003F11A2" w:rsidRDefault="001E5FFE" w:rsidP="00B23D41">
      <w:pPr>
        <w:spacing w:before="60" w:after="60" w:line="264" w:lineRule="auto"/>
        <w:ind w:firstLine="709"/>
        <w:jc w:val="both"/>
        <w:rPr>
          <w:bCs/>
          <w:sz w:val="27"/>
          <w:szCs w:val="27"/>
          <w:lang w:eastAsia="x-none"/>
        </w:rPr>
      </w:pPr>
      <w:proofErr w:type="spellStart"/>
      <w:r w:rsidRPr="003F11A2">
        <w:rPr>
          <w:bCs/>
          <w:sz w:val="27"/>
          <w:szCs w:val="27"/>
          <w:lang w:eastAsia="x-none"/>
        </w:rPr>
        <w:t>Các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ứng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viên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tại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mục</w:t>
      </w:r>
      <w:proofErr w:type="spellEnd"/>
      <w:r w:rsidRPr="003F11A2">
        <w:rPr>
          <w:bCs/>
          <w:sz w:val="27"/>
          <w:szCs w:val="27"/>
          <w:lang w:eastAsia="x-none"/>
        </w:rPr>
        <w:t xml:space="preserve"> 2.1 </w:t>
      </w:r>
      <w:proofErr w:type="spellStart"/>
      <w:r w:rsidRPr="003F11A2">
        <w:rPr>
          <w:bCs/>
          <w:sz w:val="27"/>
          <w:szCs w:val="27"/>
          <w:lang w:eastAsia="x-none"/>
        </w:rPr>
        <w:t>đến</w:t>
      </w:r>
      <w:proofErr w:type="spellEnd"/>
      <w:r w:rsidRPr="003F11A2">
        <w:rPr>
          <w:bCs/>
          <w:sz w:val="27"/>
          <w:szCs w:val="27"/>
          <w:lang w:eastAsia="x-none"/>
        </w:rPr>
        <w:t xml:space="preserve"> 2.3 </w:t>
      </w:r>
      <w:proofErr w:type="spellStart"/>
      <w:r w:rsidRPr="003F11A2">
        <w:rPr>
          <w:bCs/>
          <w:sz w:val="27"/>
          <w:szCs w:val="27"/>
          <w:lang w:eastAsia="x-none"/>
        </w:rPr>
        <w:t>phải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đáp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ứng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đầy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đủ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các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điều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kiện</w:t>
      </w:r>
      <w:proofErr w:type="spellEnd"/>
      <w:r w:rsidRPr="003F11A2">
        <w:rPr>
          <w:bCs/>
          <w:sz w:val="27"/>
          <w:szCs w:val="27"/>
          <w:lang w:eastAsia="x-none"/>
        </w:rPr>
        <w:t xml:space="preserve">, </w:t>
      </w:r>
      <w:proofErr w:type="spellStart"/>
      <w:r w:rsidRPr="003F11A2">
        <w:rPr>
          <w:bCs/>
          <w:sz w:val="27"/>
          <w:szCs w:val="27"/>
          <w:lang w:eastAsia="x-none"/>
        </w:rPr>
        <w:t>tiêu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chuẩn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tuyển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dụng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theo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quy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định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chung</w:t>
      </w:r>
      <w:proofErr w:type="spellEnd"/>
      <w:r w:rsidRPr="003F11A2">
        <w:rPr>
          <w:bCs/>
          <w:sz w:val="27"/>
          <w:szCs w:val="27"/>
          <w:lang w:eastAsia="x-none"/>
        </w:rPr>
        <w:t>.</w:t>
      </w:r>
    </w:p>
    <w:p w14:paraId="73FA39D4" w14:textId="77777777" w:rsidR="001E5FFE" w:rsidRPr="003F11A2" w:rsidRDefault="001E5FFE" w:rsidP="00B23D41">
      <w:pPr>
        <w:spacing w:before="120" w:line="264" w:lineRule="auto"/>
        <w:ind w:firstLine="709"/>
        <w:jc w:val="both"/>
        <w:rPr>
          <w:b/>
          <w:sz w:val="27"/>
          <w:szCs w:val="27"/>
        </w:rPr>
      </w:pPr>
      <w:r w:rsidRPr="003F11A2">
        <w:rPr>
          <w:b/>
          <w:sz w:val="27"/>
          <w:szCs w:val="27"/>
        </w:rPr>
        <w:t xml:space="preserve">3. </w:t>
      </w:r>
      <w:proofErr w:type="spellStart"/>
      <w:r w:rsidRPr="003F11A2">
        <w:rPr>
          <w:b/>
          <w:sz w:val="27"/>
          <w:szCs w:val="27"/>
        </w:rPr>
        <w:t>Đối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tượng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miễn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thi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Tiếng</w:t>
      </w:r>
      <w:proofErr w:type="spellEnd"/>
      <w:r w:rsidRPr="003F11A2">
        <w:rPr>
          <w:b/>
          <w:sz w:val="27"/>
          <w:szCs w:val="27"/>
        </w:rPr>
        <w:t xml:space="preserve"> Anh </w:t>
      </w:r>
      <w:proofErr w:type="spellStart"/>
      <w:r w:rsidRPr="003F11A2">
        <w:rPr>
          <w:b/>
          <w:sz w:val="27"/>
          <w:szCs w:val="27"/>
        </w:rPr>
        <w:t>tại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vòng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thi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viết</w:t>
      </w:r>
      <w:proofErr w:type="spellEnd"/>
      <w:r w:rsidRPr="003F11A2">
        <w:rPr>
          <w:b/>
          <w:sz w:val="27"/>
          <w:szCs w:val="27"/>
        </w:rPr>
        <w:t xml:space="preserve">: </w:t>
      </w:r>
    </w:p>
    <w:p w14:paraId="618960E4" w14:textId="77777777" w:rsidR="001E5FFE" w:rsidRPr="003F11A2" w:rsidRDefault="001E5FFE" w:rsidP="00B23D41">
      <w:pPr>
        <w:spacing w:before="60" w:after="60" w:line="264" w:lineRule="auto"/>
        <w:ind w:firstLine="709"/>
        <w:jc w:val="both"/>
        <w:rPr>
          <w:sz w:val="27"/>
          <w:szCs w:val="27"/>
          <w:lang w:val="en-GB" w:eastAsia="x-none"/>
        </w:rPr>
      </w:pPr>
      <w:proofErr w:type="spellStart"/>
      <w:r w:rsidRPr="003F11A2">
        <w:rPr>
          <w:spacing w:val="-4"/>
          <w:sz w:val="27"/>
          <w:szCs w:val="27"/>
          <w:lang w:val="en-GB" w:eastAsia="x-none"/>
        </w:rPr>
        <w:t>Thí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sinh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có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chứng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chỉ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TOEFL-PBT 475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điểm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chứng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chỉ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TOEFL-CBT 150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điểm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chứng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chỉ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TOEFL_IBT 52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điểm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chứng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chỉ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IELTS 5.0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điểm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chứng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chỉ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TOEIC 550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điểm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trở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lên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thí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sinh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tốt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nghiệp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đại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học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hệ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chính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quy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,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chuyên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ngành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Tiếng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Anh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thí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sinh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tốt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nghiệp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đại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học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nước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ngoài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học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hoàn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toàn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bằng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4"/>
          <w:sz w:val="27"/>
          <w:szCs w:val="27"/>
          <w:lang w:val="en-GB" w:eastAsia="x-none"/>
        </w:rPr>
        <w:t>Tiếng</w:t>
      </w:r>
      <w:proofErr w:type="spellEnd"/>
      <w:r w:rsidRPr="003F11A2">
        <w:rPr>
          <w:spacing w:val="-4"/>
          <w:sz w:val="27"/>
          <w:szCs w:val="27"/>
          <w:lang w:val="en-GB" w:eastAsia="x-none"/>
        </w:rPr>
        <w:t xml:space="preserve"> Anh.</w:t>
      </w:r>
    </w:p>
    <w:p w14:paraId="6E56F3CD" w14:textId="77777777" w:rsidR="001E5FFE" w:rsidRPr="003F11A2" w:rsidRDefault="001E5FFE" w:rsidP="00B23D41">
      <w:pPr>
        <w:spacing w:before="60" w:after="60" w:line="264" w:lineRule="auto"/>
        <w:ind w:firstLine="709"/>
        <w:jc w:val="both"/>
        <w:rPr>
          <w:sz w:val="27"/>
          <w:szCs w:val="27"/>
          <w:lang w:val="en-GB" w:eastAsia="x-none"/>
        </w:rPr>
      </w:pPr>
      <w:proofErr w:type="spellStart"/>
      <w:r w:rsidRPr="003F11A2">
        <w:rPr>
          <w:b/>
          <w:sz w:val="27"/>
          <w:szCs w:val="27"/>
          <w:u w:val="single"/>
          <w:lang w:val="en-GB" w:eastAsia="x-none"/>
        </w:rPr>
        <w:t>Lưu</w:t>
      </w:r>
      <w:proofErr w:type="spellEnd"/>
      <w:r w:rsidRPr="003F11A2">
        <w:rPr>
          <w:b/>
          <w:sz w:val="27"/>
          <w:szCs w:val="27"/>
          <w:u w:val="single"/>
          <w:lang w:val="en-GB" w:eastAsia="x-none"/>
        </w:rPr>
        <w:t xml:space="preserve"> ý:</w:t>
      </w:r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Các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chứng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chỉ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Tiếng</w:t>
      </w:r>
      <w:proofErr w:type="spellEnd"/>
      <w:r w:rsidRPr="003F11A2">
        <w:rPr>
          <w:sz w:val="27"/>
          <w:szCs w:val="27"/>
          <w:lang w:val="en-GB" w:eastAsia="x-none"/>
        </w:rPr>
        <w:t xml:space="preserve"> Anh </w:t>
      </w:r>
      <w:proofErr w:type="spellStart"/>
      <w:r w:rsidRPr="003F11A2">
        <w:rPr>
          <w:sz w:val="27"/>
          <w:szCs w:val="27"/>
          <w:lang w:val="en-GB" w:eastAsia="x-none"/>
        </w:rPr>
        <w:t>quốc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tế</w:t>
      </w:r>
      <w:proofErr w:type="spellEnd"/>
      <w:r w:rsidRPr="003F11A2">
        <w:rPr>
          <w:sz w:val="27"/>
          <w:szCs w:val="27"/>
          <w:lang w:val="en-GB" w:eastAsia="x-none"/>
        </w:rPr>
        <w:t xml:space="preserve"> (TOEFL, IELTS, TOEIC) </w:t>
      </w:r>
      <w:proofErr w:type="spellStart"/>
      <w:r w:rsidRPr="003F11A2">
        <w:rPr>
          <w:sz w:val="27"/>
          <w:szCs w:val="27"/>
          <w:lang w:val="en-GB" w:eastAsia="x-none"/>
        </w:rPr>
        <w:t>phải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được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cơ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sở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có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thẩm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quyền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cấp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và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còn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trong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thời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hạn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hiệu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lực</w:t>
      </w:r>
      <w:proofErr w:type="spellEnd"/>
      <w:r w:rsidRPr="003F11A2">
        <w:rPr>
          <w:sz w:val="27"/>
          <w:szCs w:val="27"/>
          <w:lang w:val="en-GB" w:eastAsia="x-none"/>
        </w:rPr>
        <w:t xml:space="preserve">. </w:t>
      </w:r>
      <w:proofErr w:type="spellStart"/>
      <w:r w:rsidRPr="003F11A2">
        <w:rPr>
          <w:sz w:val="27"/>
          <w:szCs w:val="27"/>
          <w:lang w:val="en-GB" w:eastAsia="x-none"/>
        </w:rPr>
        <w:t>Các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cơ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sở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có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thẩm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quyền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cấp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chứng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chỉ</w:t>
      </w:r>
      <w:proofErr w:type="spellEnd"/>
      <w:r w:rsidRPr="003F11A2">
        <w:rPr>
          <w:sz w:val="27"/>
          <w:szCs w:val="27"/>
          <w:lang w:val="en-GB" w:eastAsia="x-none"/>
        </w:rPr>
        <w:t xml:space="preserve"> bao </w:t>
      </w:r>
      <w:proofErr w:type="spellStart"/>
      <w:r w:rsidRPr="003F11A2">
        <w:rPr>
          <w:sz w:val="27"/>
          <w:szCs w:val="27"/>
          <w:lang w:val="en-GB" w:eastAsia="x-none"/>
        </w:rPr>
        <w:t>gồm</w:t>
      </w:r>
      <w:proofErr w:type="spellEnd"/>
      <w:r w:rsidRPr="003F11A2">
        <w:rPr>
          <w:sz w:val="27"/>
          <w:szCs w:val="27"/>
          <w:lang w:val="en-GB" w:eastAsia="x-none"/>
        </w:rPr>
        <w:t>:</w:t>
      </w:r>
    </w:p>
    <w:p w14:paraId="18D3EBAC" w14:textId="77777777" w:rsidR="001E5FFE" w:rsidRPr="003F11A2" w:rsidRDefault="001E5FFE" w:rsidP="00B23D41">
      <w:pPr>
        <w:spacing w:before="60" w:after="60" w:line="264" w:lineRule="auto"/>
        <w:ind w:firstLine="709"/>
        <w:jc w:val="both"/>
        <w:rPr>
          <w:sz w:val="27"/>
          <w:szCs w:val="27"/>
          <w:lang w:val="en-GB" w:eastAsia="x-none"/>
        </w:rPr>
      </w:pPr>
      <w:r w:rsidRPr="003F11A2">
        <w:rPr>
          <w:sz w:val="27"/>
          <w:szCs w:val="27"/>
          <w:lang w:val="en-GB" w:eastAsia="x-none"/>
        </w:rPr>
        <w:t xml:space="preserve">- </w:t>
      </w:r>
      <w:proofErr w:type="spellStart"/>
      <w:r w:rsidRPr="003F11A2">
        <w:rPr>
          <w:sz w:val="27"/>
          <w:szCs w:val="27"/>
          <w:lang w:val="en-GB" w:eastAsia="x-none"/>
        </w:rPr>
        <w:t>Đối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với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chứng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chỉ</w:t>
      </w:r>
      <w:proofErr w:type="spellEnd"/>
      <w:r w:rsidRPr="003F11A2">
        <w:rPr>
          <w:sz w:val="27"/>
          <w:szCs w:val="27"/>
          <w:lang w:val="en-GB" w:eastAsia="x-none"/>
        </w:rPr>
        <w:t xml:space="preserve"> TOEIC, TOEFL: </w:t>
      </w:r>
      <w:proofErr w:type="spellStart"/>
      <w:r w:rsidRPr="003F11A2">
        <w:rPr>
          <w:sz w:val="27"/>
          <w:szCs w:val="27"/>
          <w:lang w:val="en-GB" w:eastAsia="x-none"/>
        </w:rPr>
        <w:t>Đơn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vị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cấp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chứng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chỉ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là</w:t>
      </w:r>
      <w:proofErr w:type="spellEnd"/>
      <w:r w:rsidRPr="003F11A2">
        <w:rPr>
          <w:sz w:val="27"/>
          <w:szCs w:val="27"/>
          <w:lang w:val="en-GB" w:eastAsia="x-none"/>
        </w:rPr>
        <w:t xml:space="preserve"> ETS. </w:t>
      </w:r>
      <w:proofErr w:type="spellStart"/>
      <w:r w:rsidRPr="003F11A2">
        <w:rPr>
          <w:sz w:val="27"/>
          <w:szCs w:val="27"/>
          <w:lang w:val="en-GB" w:eastAsia="x-none"/>
        </w:rPr>
        <w:t>Đại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diện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của</w:t>
      </w:r>
      <w:proofErr w:type="spellEnd"/>
      <w:r w:rsidRPr="003F11A2">
        <w:rPr>
          <w:sz w:val="27"/>
          <w:szCs w:val="27"/>
          <w:lang w:val="en-GB" w:eastAsia="x-none"/>
        </w:rPr>
        <w:t xml:space="preserve"> ETS </w:t>
      </w:r>
      <w:proofErr w:type="spellStart"/>
      <w:r w:rsidRPr="003F11A2">
        <w:rPr>
          <w:sz w:val="27"/>
          <w:szCs w:val="27"/>
          <w:lang w:val="en-GB" w:eastAsia="x-none"/>
        </w:rPr>
        <w:t>cấp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chứng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chỉ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này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tại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Việt</w:t>
      </w:r>
      <w:proofErr w:type="spellEnd"/>
      <w:r w:rsidRPr="003F11A2">
        <w:rPr>
          <w:sz w:val="27"/>
          <w:szCs w:val="27"/>
          <w:lang w:val="en-GB" w:eastAsia="x-none"/>
        </w:rPr>
        <w:t xml:space="preserve"> Nam </w:t>
      </w:r>
      <w:proofErr w:type="spellStart"/>
      <w:r w:rsidRPr="003F11A2">
        <w:rPr>
          <w:sz w:val="27"/>
          <w:szCs w:val="27"/>
          <w:lang w:val="en-GB" w:eastAsia="x-none"/>
        </w:rPr>
        <w:t>là</w:t>
      </w:r>
      <w:proofErr w:type="spellEnd"/>
      <w:r w:rsidRPr="003F11A2">
        <w:rPr>
          <w:sz w:val="27"/>
          <w:szCs w:val="27"/>
          <w:lang w:val="en-GB" w:eastAsia="x-none"/>
        </w:rPr>
        <w:t xml:space="preserve"> IIG </w:t>
      </w:r>
      <w:proofErr w:type="spellStart"/>
      <w:r w:rsidRPr="003F11A2">
        <w:rPr>
          <w:sz w:val="27"/>
          <w:szCs w:val="27"/>
          <w:lang w:val="en-GB" w:eastAsia="x-none"/>
        </w:rPr>
        <w:t>Việt</w:t>
      </w:r>
      <w:proofErr w:type="spellEnd"/>
      <w:r w:rsidRPr="003F11A2">
        <w:rPr>
          <w:sz w:val="27"/>
          <w:szCs w:val="27"/>
          <w:lang w:val="en-GB" w:eastAsia="x-none"/>
        </w:rPr>
        <w:t xml:space="preserve"> Nam (</w:t>
      </w:r>
      <w:proofErr w:type="spellStart"/>
      <w:r w:rsidRPr="003F11A2">
        <w:rPr>
          <w:sz w:val="27"/>
          <w:szCs w:val="27"/>
          <w:lang w:val="en-GB" w:eastAsia="x-none"/>
        </w:rPr>
        <w:t>trên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chứng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chỉ</w:t>
      </w:r>
      <w:proofErr w:type="spellEnd"/>
      <w:r w:rsidRPr="003F11A2">
        <w:rPr>
          <w:sz w:val="27"/>
          <w:szCs w:val="27"/>
          <w:lang w:val="en-GB" w:eastAsia="x-none"/>
        </w:rPr>
        <w:t>/</w:t>
      </w:r>
      <w:proofErr w:type="spellStart"/>
      <w:r w:rsidRPr="003F11A2">
        <w:rPr>
          <w:sz w:val="27"/>
          <w:szCs w:val="27"/>
          <w:lang w:val="en-GB" w:eastAsia="x-none"/>
        </w:rPr>
        <w:t>bảng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điểm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của</w:t>
      </w:r>
      <w:proofErr w:type="spellEnd"/>
      <w:r w:rsidRPr="003F11A2">
        <w:rPr>
          <w:sz w:val="27"/>
          <w:szCs w:val="27"/>
          <w:lang w:val="en-GB" w:eastAsia="x-none"/>
        </w:rPr>
        <w:t xml:space="preserve"> TOEIC, TOEFL </w:t>
      </w:r>
      <w:proofErr w:type="spellStart"/>
      <w:r w:rsidRPr="003F11A2">
        <w:rPr>
          <w:sz w:val="27"/>
          <w:szCs w:val="27"/>
          <w:lang w:val="en-GB" w:eastAsia="x-none"/>
        </w:rPr>
        <w:t>có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ký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hiệu</w:t>
      </w:r>
      <w:proofErr w:type="spellEnd"/>
      <w:r w:rsidRPr="003F11A2">
        <w:rPr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z w:val="27"/>
          <w:szCs w:val="27"/>
          <w:lang w:val="en-GB" w:eastAsia="x-none"/>
        </w:rPr>
        <w:t>của</w:t>
      </w:r>
      <w:proofErr w:type="spellEnd"/>
      <w:r w:rsidRPr="003F11A2">
        <w:rPr>
          <w:sz w:val="27"/>
          <w:szCs w:val="27"/>
          <w:lang w:val="en-GB" w:eastAsia="x-none"/>
        </w:rPr>
        <w:t xml:space="preserve"> ETS).</w:t>
      </w:r>
    </w:p>
    <w:p w14:paraId="1504E40D" w14:textId="77777777" w:rsidR="001E5FFE" w:rsidRPr="003F11A2" w:rsidRDefault="001E5FFE" w:rsidP="00B23D41">
      <w:pPr>
        <w:spacing w:before="60" w:after="60" w:line="264" w:lineRule="auto"/>
        <w:ind w:firstLine="709"/>
        <w:jc w:val="both"/>
        <w:rPr>
          <w:spacing w:val="-8"/>
          <w:sz w:val="27"/>
          <w:szCs w:val="27"/>
          <w:lang w:val="en-GB" w:eastAsia="x-none"/>
        </w:rPr>
      </w:pPr>
      <w:r w:rsidRPr="003F11A2">
        <w:rPr>
          <w:spacing w:val="-8"/>
          <w:sz w:val="27"/>
          <w:szCs w:val="27"/>
          <w:lang w:val="en-GB" w:eastAsia="x-none"/>
        </w:rPr>
        <w:t xml:space="preserve">-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Đối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với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chứng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chỉ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IELTS: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Đơn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vị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cấp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chứng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chỉ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là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IDP Education - Australia,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British Council (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Hội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đồng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Anh), </w:t>
      </w:r>
      <w:proofErr w:type="spellStart"/>
      <w:r w:rsidRPr="003F11A2">
        <w:rPr>
          <w:spacing w:val="-8"/>
          <w:sz w:val="27"/>
          <w:szCs w:val="27"/>
          <w:lang w:val="en-GB" w:eastAsia="x-none"/>
        </w:rPr>
        <w:t>hoặc</w:t>
      </w:r>
      <w:proofErr w:type="spellEnd"/>
      <w:r w:rsidRPr="003F11A2">
        <w:rPr>
          <w:spacing w:val="-8"/>
          <w:sz w:val="27"/>
          <w:szCs w:val="27"/>
          <w:lang w:val="en-GB" w:eastAsia="x-none"/>
        </w:rPr>
        <w:t xml:space="preserve"> University of Cambridge ESOL.</w:t>
      </w:r>
    </w:p>
    <w:p w14:paraId="77AD93E5" w14:textId="77777777" w:rsidR="001E5FFE" w:rsidRPr="003F11A2" w:rsidRDefault="001E5FFE" w:rsidP="00B23D41">
      <w:pPr>
        <w:spacing w:before="120" w:line="264" w:lineRule="auto"/>
        <w:ind w:firstLine="709"/>
        <w:jc w:val="both"/>
        <w:rPr>
          <w:b/>
          <w:sz w:val="27"/>
          <w:szCs w:val="27"/>
        </w:rPr>
      </w:pPr>
      <w:r w:rsidRPr="003F11A2">
        <w:rPr>
          <w:b/>
          <w:sz w:val="27"/>
          <w:szCs w:val="27"/>
        </w:rPr>
        <w:t xml:space="preserve">4. </w:t>
      </w:r>
      <w:proofErr w:type="spellStart"/>
      <w:r w:rsidRPr="003F11A2">
        <w:rPr>
          <w:b/>
          <w:sz w:val="27"/>
          <w:szCs w:val="27"/>
        </w:rPr>
        <w:t>Đối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tượng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đặc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cách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vào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vòng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phỏng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vấn</w:t>
      </w:r>
      <w:proofErr w:type="spellEnd"/>
      <w:r w:rsidRPr="003F11A2">
        <w:rPr>
          <w:b/>
          <w:sz w:val="27"/>
          <w:szCs w:val="27"/>
        </w:rPr>
        <w:t xml:space="preserve"> (</w:t>
      </w:r>
      <w:proofErr w:type="spellStart"/>
      <w:r w:rsidRPr="003F11A2">
        <w:rPr>
          <w:b/>
          <w:sz w:val="27"/>
          <w:szCs w:val="27"/>
        </w:rPr>
        <w:t>miễn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thi</w:t>
      </w:r>
      <w:proofErr w:type="spellEnd"/>
      <w:r w:rsidRPr="003F11A2">
        <w:rPr>
          <w:b/>
          <w:sz w:val="27"/>
          <w:szCs w:val="27"/>
        </w:rPr>
        <w:t xml:space="preserve"> </w:t>
      </w:r>
      <w:proofErr w:type="spellStart"/>
      <w:r w:rsidRPr="003F11A2">
        <w:rPr>
          <w:b/>
          <w:sz w:val="27"/>
          <w:szCs w:val="27"/>
        </w:rPr>
        <w:t>viết</w:t>
      </w:r>
      <w:proofErr w:type="spellEnd"/>
      <w:r w:rsidRPr="003F11A2">
        <w:rPr>
          <w:b/>
          <w:sz w:val="27"/>
          <w:szCs w:val="27"/>
        </w:rPr>
        <w:t xml:space="preserve">): </w:t>
      </w:r>
    </w:p>
    <w:p w14:paraId="590FBBD7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b/>
          <w:sz w:val="27"/>
          <w:szCs w:val="27"/>
          <w:lang w:eastAsia="x-none"/>
        </w:rPr>
        <w:t xml:space="preserve">4.1. </w:t>
      </w:r>
      <w:proofErr w:type="spellStart"/>
      <w:r w:rsidRPr="003F11A2">
        <w:rPr>
          <w:sz w:val="27"/>
          <w:szCs w:val="27"/>
          <w:lang w:eastAsia="x-none"/>
        </w:rPr>
        <w:t>Ứng</w:t>
      </w:r>
      <w:proofErr w:type="spellEnd"/>
      <w:r w:rsidRPr="003F11A2">
        <w:rPr>
          <w:sz w:val="27"/>
          <w:szCs w:val="27"/>
          <w:lang w:eastAsia="x-none"/>
        </w:rPr>
        <w:t xml:space="preserve"> </w:t>
      </w:r>
      <w:proofErr w:type="spellStart"/>
      <w:r w:rsidRPr="003F11A2">
        <w:rPr>
          <w:sz w:val="27"/>
          <w:szCs w:val="27"/>
          <w:lang w:eastAsia="x-none"/>
        </w:rPr>
        <w:t>viên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tốt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nghiệp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đại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loại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Xuất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sắc</w:t>
      </w:r>
      <w:proofErr w:type="spellEnd"/>
      <w:r w:rsidRPr="003F11A2">
        <w:rPr>
          <w:sz w:val="27"/>
          <w:szCs w:val="27"/>
          <w:lang w:val="x-none" w:eastAsia="x-none"/>
        </w:rPr>
        <w:t xml:space="preserve">, </w:t>
      </w:r>
      <w:proofErr w:type="spellStart"/>
      <w:r w:rsidRPr="003F11A2">
        <w:rPr>
          <w:sz w:val="27"/>
          <w:szCs w:val="27"/>
          <w:lang w:val="x-none" w:eastAsia="x-none"/>
        </w:rPr>
        <w:t>hệ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chính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quy</w:t>
      </w:r>
      <w:proofErr w:type="spellEnd"/>
      <w:r w:rsidRPr="003F11A2">
        <w:rPr>
          <w:sz w:val="27"/>
          <w:szCs w:val="27"/>
          <w:lang w:val="x-none" w:eastAsia="x-none"/>
        </w:rPr>
        <w:t xml:space="preserve">, </w:t>
      </w:r>
      <w:proofErr w:type="spellStart"/>
      <w:r w:rsidRPr="003F11A2">
        <w:rPr>
          <w:sz w:val="27"/>
          <w:szCs w:val="27"/>
          <w:lang w:val="x-none" w:eastAsia="x-none"/>
        </w:rPr>
        <w:t>tập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trung</w:t>
      </w:r>
      <w:proofErr w:type="spellEnd"/>
      <w:r w:rsidRPr="003F11A2">
        <w:rPr>
          <w:sz w:val="27"/>
          <w:szCs w:val="27"/>
          <w:lang w:val="x-none" w:eastAsia="x-none"/>
        </w:rPr>
        <w:t xml:space="preserve">, </w:t>
      </w:r>
      <w:proofErr w:type="spellStart"/>
      <w:r w:rsidRPr="003F11A2">
        <w:rPr>
          <w:sz w:val="27"/>
          <w:szCs w:val="27"/>
          <w:lang w:val="x-none" w:eastAsia="x-none"/>
        </w:rPr>
        <w:t>dài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hạn</w:t>
      </w:r>
      <w:proofErr w:type="spellEnd"/>
      <w:r w:rsidRPr="003F11A2">
        <w:rPr>
          <w:sz w:val="27"/>
          <w:szCs w:val="27"/>
          <w:lang w:val="x-none" w:eastAsia="x-none"/>
        </w:rPr>
        <w:t xml:space="preserve"> (</w:t>
      </w:r>
      <w:proofErr w:type="spellStart"/>
      <w:r w:rsidRPr="003F11A2">
        <w:rPr>
          <w:sz w:val="27"/>
          <w:szCs w:val="27"/>
          <w:lang w:val="x-none" w:eastAsia="x-none"/>
        </w:rPr>
        <w:t>không</w:t>
      </w:r>
      <w:proofErr w:type="spellEnd"/>
      <w:r w:rsidRPr="003F11A2">
        <w:rPr>
          <w:sz w:val="27"/>
          <w:szCs w:val="27"/>
          <w:lang w:val="x-none" w:eastAsia="x-none"/>
        </w:rPr>
        <w:t xml:space="preserve"> bao </w:t>
      </w:r>
      <w:proofErr w:type="spellStart"/>
      <w:r w:rsidRPr="003F11A2">
        <w:rPr>
          <w:sz w:val="27"/>
          <w:szCs w:val="27"/>
          <w:lang w:val="x-none" w:eastAsia="x-none"/>
        </w:rPr>
        <w:t>gồm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trường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hợp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tốt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nghiệp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đại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văn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bằng</w:t>
      </w:r>
      <w:proofErr w:type="spellEnd"/>
      <w:r w:rsidRPr="003F11A2">
        <w:rPr>
          <w:sz w:val="27"/>
          <w:szCs w:val="27"/>
          <w:lang w:val="x-none" w:eastAsia="x-none"/>
        </w:rPr>
        <w:t xml:space="preserve"> 2, </w:t>
      </w:r>
      <w:proofErr w:type="spellStart"/>
      <w:r w:rsidRPr="003F11A2">
        <w:rPr>
          <w:sz w:val="27"/>
          <w:szCs w:val="27"/>
          <w:lang w:val="x-none" w:eastAsia="x-none"/>
        </w:rPr>
        <w:t>liên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thông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lên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Đại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) </w:t>
      </w:r>
      <w:proofErr w:type="spellStart"/>
      <w:r w:rsidRPr="003F11A2">
        <w:rPr>
          <w:sz w:val="27"/>
          <w:szCs w:val="27"/>
          <w:lang w:val="x-none" w:eastAsia="x-none"/>
        </w:rPr>
        <w:t>tại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các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trường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đại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sau</w:t>
      </w:r>
      <w:proofErr w:type="spellEnd"/>
      <w:r w:rsidRPr="003F11A2">
        <w:rPr>
          <w:sz w:val="27"/>
          <w:szCs w:val="27"/>
          <w:lang w:val="x-none" w:eastAsia="x-none"/>
        </w:rPr>
        <w:t xml:space="preserve">: </w:t>
      </w:r>
    </w:p>
    <w:p w14:paraId="4BA6067D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sz w:val="27"/>
          <w:szCs w:val="27"/>
          <w:lang w:val="x-none" w:eastAsia="x-none"/>
        </w:rPr>
        <w:t xml:space="preserve">- ĐH </w:t>
      </w:r>
      <w:proofErr w:type="spellStart"/>
      <w:r w:rsidRPr="003F11A2">
        <w:rPr>
          <w:sz w:val="27"/>
          <w:szCs w:val="27"/>
          <w:lang w:val="x-none" w:eastAsia="x-none"/>
        </w:rPr>
        <w:t>Kinh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tế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quốc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dân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</w:p>
    <w:p w14:paraId="3B53CC04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sz w:val="27"/>
          <w:szCs w:val="27"/>
          <w:lang w:val="x-none" w:eastAsia="x-none"/>
        </w:rPr>
        <w:t xml:space="preserve">-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viện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Ngân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hàng</w:t>
      </w:r>
      <w:proofErr w:type="spellEnd"/>
    </w:p>
    <w:p w14:paraId="18C690CB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sz w:val="27"/>
          <w:szCs w:val="27"/>
          <w:lang w:val="x-none" w:eastAsia="x-none"/>
        </w:rPr>
        <w:t xml:space="preserve">-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viện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Tài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chính</w:t>
      </w:r>
      <w:proofErr w:type="spellEnd"/>
    </w:p>
    <w:p w14:paraId="14AD7F56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sz w:val="27"/>
          <w:szCs w:val="27"/>
          <w:lang w:val="x-none" w:eastAsia="x-none"/>
        </w:rPr>
        <w:t xml:space="preserve">- </w:t>
      </w:r>
      <w:proofErr w:type="spellStart"/>
      <w:r w:rsidRPr="003F11A2">
        <w:rPr>
          <w:sz w:val="27"/>
          <w:szCs w:val="27"/>
          <w:lang w:val="x-none" w:eastAsia="x-none"/>
        </w:rPr>
        <w:t>Đại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Ngân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hàng</w:t>
      </w:r>
      <w:proofErr w:type="spellEnd"/>
      <w:r w:rsidRPr="003F11A2">
        <w:rPr>
          <w:sz w:val="27"/>
          <w:szCs w:val="27"/>
          <w:lang w:val="x-none" w:eastAsia="x-none"/>
        </w:rPr>
        <w:t xml:space="preserve"> TP HCM</w:t>
      </w:r>
    </w:p>
    <w:p w14:paraId="5EFAB392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sz w:val="27"/>
          <w:szCs w:val="27"/>
          <w:lang w:val="x-none" w:eastAsia="x-none"/>
        </w:rPr>
        <w:t xml:space="preserve">- ĐH </w:t>
      </w:r>
      <w:proofErr w:type="spellStart"/>
      <w:r w:rsidRPr="003F11A2">
        <w:rPr>
          <w:sz w:val="27"/>
          <w:szCs w:val="27"/>
          <w:lang w:val="x-none" w:eastAsia="x-none"/>
        </w:rPr>
        <w:t>Kinh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tế</w:t>
      </w:r>
      <w:proofErr w:type="spellEnd"/>
      <w:r w:rsidRPr="003F11A2">
        <w:rPr>
          <w:sz w:val="27"/>
          <w:szCs w:val="27"/>
          <w:lang w:val="x-none" w:eastAsia="x-none"/>
        </w:rPr>
        <w:t xml:space="preserve"> TP HCM</w:t>
      </w:r>
    </w:p>
    <w:p w14:paraId="52C7E41F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sz w:val="27"/>
          <w:szCs w:val="27"/>
          <w:lang w:val="x-none" w:eastAsia="x-none"/>
        </w:rPr>
        <w:t xml:space="preserve">- ĐH </w:t>
      </w:r>
      <w:proofErr w:type="spellStart"/>
      <w:r w:rsidRPr="003F11A2">
        <w:rPr>
          <w:sz w:val="27"/>
          <w:szCs w:val="27"/>
          <w:lang w:val="x-none" w:eastAsia="x-none"/>
        </w:rPr>
        <w:t>Kinh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tế</w:t>
      </w:r>
      <w:proofErr w:type="spellEnd"/>
      <w:r w:rsidRPr="003F11A2">
        <w:rPr>
          <w:sz w:val="27"/>
          <w:szCs w:val="27"/>
          <w:lang w:val="x-none" w:eastAsia="x-none"/>
        </w:rPr>
        <w:t xml:space="preserve"> - </w:t>
      </w:r>
      <w:proofErr w:type="spellStart"/>
      <w:r w:rsidRPr="003F11A2">
        <w:rPr>
          <w:sz w:val="27"/>
          <w:szCs w:val="27"/>
          <w:lang w:val="x-none" w:eastAsia="x-none"/>
        </w:rPr>
        <w:t>Đại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quốc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gia</w:t>
      </w:r>
      <w:proofErr w:type="spellEnd"/>
      <w:r w:rsidRPr="003F11A2">
        <w:rPr>
          <w:sz w:val="27"/>
          <w:szCs w:val="27"/>
          <w:lang w:val="x-none" w:eastAsia="x-none"/>
        </w:rPr>
        <w:t xml:space="preserve"> HN</w:t>
      </w:r>
    </w:p>
    <w:p w14:paraId="59874B4F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eastAsia="x-none"/>
        </w:rPr>
      </w:pPr>
      <w:r w:rsidRPr="003F11A2">
        <w:rPr>
          <w:sz w:val="27"/>
          <w:szCs w:val="27"/>
          <w:lang w:val="x-none" w:eastAsia="x-none"/>
        </w:rPr>
        <w:t xml:space="preserve">- </w:t>
      </w:r>
      <w:proofErr w:type="spellStart"/>
      <w:r w:rsidRPr="003F11A2">
        <w:rPr>
          <w:sz w:val="27"/>
          <w:szCs w:val="27"/>
          <w:lang w:val="x-none" w:eastAsia="x-none"/>
        </w:rPr>
        <w:t>Đại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Ngoại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thương</w:t>
      </w:r>
      <w:proofErr w:type="spellEnd"/>
    </w:p>
    <w:p w14:paraId="3660EB91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i/>
          <w:sz w:val="27"/>
          <w:szCs w:val="27"/>
          <w:lang w:eastAsia="x-none"/>
        </w:rPr>
      </w:pPr>
      <w:r w:rsidRPr="003F11A2">
        <w:rPr>
          <w:i/>
          <w:sz w:val="27"/>
          <w:szCs w:val="27"/>
          <w:lang w:val="x-none" w:eastAsia="x-none"/>
        </w:rPr>
        <w:lastRenderedPageBreak/>
        <w:t xml:space="preserve"> (</w:t>
      </w:r>
      <w:proofErr w:type="spellStart"/>
      <w:r w:rsidRPr="003F11A2">
        <w:rPr>
          <w:i/>
          <w:sz w:val="27"/>
          <w:szCs w:val="27"/>
          <w:lang w:val="x-none" w:eastAsia="x-none"/>
        </w:rPr>
        <w:t>Không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áp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dụng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đối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với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vị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trí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Công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nghệ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i/>
          <w:sz w:val="27"/>
          <w:szCs w:val="27"/>
          <w:lang w:val="x-none" w:eastAsia="x-none"/>
        </w:rPr>
        <w:t>thông</w:t>
      </w:r>
      <w:proofErr w:type="spellEnd"/>
      <w:r w:rsidRPr="003F11A2">
        <w:rPr>
          <w:i/>
          <w:sz w:val="27"/>
          <w:szCs w:val="27"/>
          <w:lang w:val="x-none" w:eastAsia="x-none"/>
        </w:rPr>
        <w:t xml:space="preserve"> tin).</w:t>
      </w:r>
    </w:p>
    <w:p w14:paraId="3F39F9A9" w14:textId="77777777" w:rsidR="001E5FFE" w:rsidRPr="003F11A2" w:rsidRDefault="001E5FFE" w:rsidP="00B23D41">
      <w:pPr>
        <w:spacing w:before="60" w:after="60" w:line="264" w:lineRule="auto"/>
        <w:ind w:firstLine="709"/>
        <w:jc w:val="both"/>
        <w:rPr>
          <w:bCs/>
          <w:sz w:val="27"/>
          <w:szCs w:val="27"/>
          <w:lang w:eastAsia="x-none"/>
        </w:rPr>
      </w:pPr>
      <w:r w:rsidRPr="003F11A2">
        <w:rPr>
          <w:bCs/>
          <w:sz w:val="27"/>
          <w:szCs w:val="27"/>
          <w:lang w:eastAsia="x-none"/>
        </w:rPr>
        <w:t xml:space="preserve">* </w:t>
      </w:r>
      <w:proofErr w:type="spellStart"/>
      <w:r w:rsidRPr="003F11A2">
        <w:rPr>
          <w:bCs/>
          <w:sz w:val="27"/>
          <w:szCs w:val="27"/>
          <w:lang w:eastAsia="x-none"/>
        </w:rPr>
        <w:t>Trường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hợp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là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sinh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viên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năm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cuối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đang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chờ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lấy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bằng</w:t>
      </w:r>
      <w:proofErr w:type="spellEnd"/>
      <w:r w:rsidRPr="003F11A2">
        <w:rPr>
          <w:bCs/>
          <w:sz w:val="27"/>
          <w:szCs w:val="27"/>
          <w:lang w:eastAsia="x-none"/>
        </w:rPr>
        <w:t xml:space="preserve">, </w:t>
      </w:r>
      <w:proofErr w:type="spellStart"/>
      <w:r w:rsidRPr="003F11A2">
        <w:rPr>
          <w:bCs/>
          <w:sz w:val="27"/>
          <w:szCs w:val="27"/>
          <w:lang w:eastAsia="x-none"/>
        </w:rPr>
        <w:t>thí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sinh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bắt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buộc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phải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có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giấy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chứng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nhận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tốt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nghiệp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đại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học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loại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xuất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sắc</w:t>
      </w:r>
      <w:proofErr w:type="spellEnd"/>
      <w:r w:rsidRPr="003F11A2">
        <w:rPr>
          <w:bCs/>
          <w:sz w:val="27"/>
          <w:szCs w:val="27"/>
          <w:lang w:eastAsia="x-none"/>
        </w:rPr>
        <w:t>.</w:t>
      </w:r>
    </w:p>
    <w:p w14:paraId="2E2B9606" w14:textId="77777777" w:rsidR="001E5FFE" w:rsidRPr="003F11A2" w:rsidRDefault="001E5FFE" w:rsidP="00B23D41">
      <w:pPr>
        <w:spacing w:before="60" w:after="60" w:line="264" w:lineRule="auto"/>
        <w:ind w:firstLine="720"/>
        <w:jc w:val="both"/>
        <w:rPr>
          <w:sz w:val="27"/>
          <w:szCs w:val="27"/>
          <w:lang w:val="x-none" w:eastAsia="x-none"/>
        </w:rPr>
      </w:pPr>
      <w:r w:rsidRPr="003F11A2">
        <w:rPr>
          <w:b/>
          <w:sz w:val="27"/>
          <w:szCs w:val="27"/>
          <w:lang w:eastAsia="x-none"/>
        </w:rPr>
        <w:t>4.2.</w:t>
      </w:r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Ứng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viên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đạt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giải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trong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các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kỳ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thi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cấp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quốc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gia</w:t>
      </w:r>
      <w:proofErr w:type="spellEnd"/>
      <w:r w:rsidRPr="003F11A2">
        <w:rPr>
          <w:sz w:val="27"/>
          <w:szCs w:val="27"/>
          <w:lang w:val="x-none" w:eastAsia="x-none"/>
        </w:rPr>
        <w:t xml:space="preserve">, </w:t>
      </w:r>
      <w:proofErr w:type="spellStart"/>
      <w:r w:rsidRPr="003F11A2">
        <w:rPr>
          <w:sz w:val="27"/>
          <w:szCs w:val="27"/>
          <w:lang w:val="x-none" w:eastAsia="x-none"/>
        </w:rPr>
        <w:t>quốc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tế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về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chuyên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ngành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học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tập</w:t>
      </w:r>
      <w:proofErr w:type="spellEnd"/>
      <w:r w:rsidRPr="003F11A2">
        <w:rPr>
          <w:sz w:val="27"/>
          <w:szCs w:val="27"/>
          <w:lang w:val="x-none" w:eastAsia="x-none"/>
        </w:rPr>
        <w:t xml:space="preserve">, </w:t>
      </w:r>
      <w:proofErr w:type="spellStart"/>
      <w:r w:rsidRPr="003F11A2">
        <w:rPr>
          <w:sz w:val="27"/>
          <w:szCs w:val="27"/>
          <w:lang w:val="x-none" w:eastAsia="x-none"/>
        </w:rPr>
        <w:t>nghiên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cứu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phù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hợp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với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yêu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cầu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công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việc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tại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vị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trí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dự</w:t>
      </w:r>
      <w:proofErr w:type="spellEnd"/>
      <w:r w:rsidRPr="003F11A2">
        <w:rPr>
          <w:sz w:val="27"/>
          <w:szCs w:val="27"/>
          <w:lang w:val="x-none" w:eastAsia="x-none"/>
        </w:rPr>
        <w:t xml:space="preserve"> </w:t>
      </w:r>
      <w:proofErr w:type="spellStart"/>
      <w:r w:rsidRPr="003F11A2">
        <w:rPr>
          <w:sz w:val="27"/>
          <w:szCs w:val="27"/>
          <w:lang w:val="x-none" w:eastAsia="x-none"/>
        </w:rPr>
        <w:t>tuyển</w:t>
      </w:r>
      <w:proofErr w:type="spellEnd"/>
      <w:r w:rsidRPr="003F11A2">
        <w:rPr>
          <w:sz w:val="27"/>
          <w:szCs w:val="27"/>
          <w:lang w:val="x-none" w:eastAsia="x-none"/>
        </w:rPr>
        <w:t>.</w:t>
      </w:r>
    </w:p>
    <w:p w14:paraId="59271E8C" w14:textId="77777777" w:rsidR="001E5FFE" w:rsidRPr="003F11A2" w:rsidRDefault="001E5FFE" w:rsidP="00B23D41">
      <w:pPr>
        <w:spacing w:before="60" w:after="60" w:line="264" w:lineRule="auto"/>
        <w:ind w:firstLine="709"/>
        <w:jc w:val="both"/>
        <w:rPr>
          <w:bCs/>
          <w:color w:val="000000"/>
          <w:sz w:val="27"/>
          <w:szCs w:val="27"/>
        </w:rPr>
      </w:pPr>
      <w:r w:rsidRPr="003F11A2">
        <w:rPr>
          <w:b/>
          <w:bCs/>
          <w:sz w:val="27"/>
          <w:szCs w:val="27"/>
          <w:lang w:eastAsia="x-none"/>
        </w:rPr>
        <w:t>4.3.</w:t>
      </w:r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Các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ứng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viên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có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kinh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sz w:val="27"/>
          <w:szCs w:val="27"/>
          <w:lang w:eastAsia="x-none"/>
        </w:rPr>
        <w:t>nghiệm</w:t>
      </w:r>
      <w:proofErr w:type="spellEnd"/>
      <w:r w:rsidRPr="003F11A2">
        <w:rPr>
          <w:bCs/>
          <w:sz w:val="27"/>
          <w:szCs w:val="27"/>
          <w:lang w:eastAsia="x-none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công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tác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chính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thức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từ</w:t>
      </w:r>
      <w:proofErr w:type="spellEnd"/>
      <w:r w:rsidRPr="003F11A2">
        <w:rPr>
          <w:bCs/>
          <w:color w:val="000000"/>
          <w:sz w:val="27"/>
          <w:szCs w:val="27"/>
        </w:rPr>
        <w:t xml:space="preserve"> 03 </w:t>
      </w:r>
      <w:proofErr w:type="spellStart"/>
      <w:r w:rsidRPr="003F11A2">
        <w:rPr>
          <w:bCs/>
          <w:color w:val="000000"/>
          <w:sz w:val="27"/>
          <w:szCs w:val="27"/>
        </w:rPr>
        <w:t>năm</w:t>
      </w:r>
      <w:proofErr w:type="spellEnd"/>
      <w:r w:rsidRPr="003F11A2">
        <w:rPr>
          <w:bCs/>
          <w:color w:val="000000"/>
          <w:sz w:val="27"/>
          <w:szCs w:val="27"/>
        </w:rPr>
        <w:t xml:space="preserve"> (36 </w:t>
      </w:r>
      <w:proofErr w:type="spellStart"/>
      <w:r w:rsidRPr="003F11A2">
        <w:rPr>
          <w:bCs/>
          <w:color w:val="000000"/>
          <w:sz w:val="27"/>
          <w:szCs w:val="27"/>
        </w:rPr>
        <w:t>tháng</w:t>
      </w:r>
      <w:proofErr w:type="spellEnd"/>
      <w:r w:rsidRPr="003F11A2">
        <w:rPr>
          <w:bCs/>
          <w:color w:val="000000"/>
          <w:sz w:val="27"/>
          <w:szCs w:val="27"/>
        </w:rPr>
        <w:t xml:space="preserve">) </w:t>
      </w:r>
      <w:proofErr w:type="spellStart"/>
      <w:r w:rsidRPr="003F11A2">
        <w:rPr>
          <w:bCs/>
          <w:color w:val="000000"/>
          <w:sz w:val="27"/>
          <w:szCs w:val="27"/>
        </w:rPr>
        <w:t>trở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lên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tại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các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tổ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chức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tín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dụng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trong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và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ngoài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nước</w:t>
      </w:r>
      <w:proofErr w:type="spellEnd"/>
      <w:r w:rsidRPr="003F11A2">
        <w:rPr>
          <w:bCs/>
          <w:color w:val="000000"/>
          <w:sz w:val="27"/>
          <w:szCs w:val="27"/>
        </w:rPr>
        <w:t xml:space="preserve"> (</w:t>
      </w:r>
      <w:proofErr w:type="spellStart"/>
      <w:r w:rsidRPr="003F11A2">
        <w:rPr>
          <w:bCs/>
          <w:i/>
          <w:color w:val="000000"/>
          <w:sz w:val="27"/>
          <w:szCs w:val="27"/>
        </w:rPr>
        <w:t>không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bao </w:t>
      </w:r>
      <w:proofErr w:type="spellStart"/>
      <w:r w:rsidRPr="003F11A2">
        <w:rPr>
          <w:bCs/>
          <w:i/>
          <w:color w:val="000000"/>
          <w:sz w:val="27"/>
          <w:szCs w:val="27"/>
        </w:rPr>
        <w:t>gồm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thời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gian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thử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việc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, </w:t>
      </w:r>
      <w:proofErr w:type="spellStart"/>
      <w:r w:rsidRPr="003F11A2">
        <w:rPr>
          <w:bCs/>
          <w:i/>
          <w:color w:val="000000"/>
          <w:sz w:val="27"/>
          <w:szCs w:val="27"/>
        </w:rPr>
        <w:t>học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việc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, </w:t>
      </w:r>
      <w:proofErr w:type="spellStart"/>
      <w:r w:rsidRPr="003F11A2">
        <w:rPr>
          <w:bCs/>
          <w:i/>
          <w:color w:val="000000"/>
          <w:sz w:val="27"/>
          <w:szCs w:val="27"/>
        </w:rPr>
        <w:t>cộng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tác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viên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, lao </w:t>
      </w:r>
      <w:proofErr w:type="spellStart"/>
      <w:r w:rsidRPr="003F11A2">
        <w:rPr>
          <w:bCs/>
          <w:i/>
          <w:color w:val="000000"/>
          <w:sz w:val="27"/>
          <w:szCs w:val="27"/>
        </w:rPr>
        <w:t>động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mùa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vụ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, </w:t>
      </w:r>
      <w:proofErr w:type="spellStart"/>
      <w:r w:rsidRPr="003F11A2">
        <w:rPr>
          <w:bCs/>
          <w:i/>
          <w:color w:val="000000"/>
          <w:sz w:val="27"/>
          <w:szCs w:val="27"/>
        </w:rPr>
        <w:t>khoán</w:t>
      </w:r>
      <w:proofErr w:type="spellEnd"/>
      <w:r w:rsidRPr="003F11A2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i/>
          <w:color w:val="000000"/>
          <w:sz w:val="27"/>
          <w:szCs w:val="27"/>
        </w:rPr>
        <w:t>gọn</w:t>
      </w:r>
      <w:proofErr w:type="spellEnd"/>
      <w:r w:rsidRPr="003F11A2">
        <w:rPr>
          <w:bCs/>
          <w:color w:val="000000"/>
          <w:sz w:val="27"/>
          <w:szCs w:val="27"/>
        </w:rPr>
        <w:t xml:space="preserve">), </w:t>
      </w:r>
      <w:proofErr w:type="spellStart"/>
      <w:r w:rsidRPr="003F11A2">
        <w:rPr>
          <w:bCs/>
          <w:color w:val="000000"/>
          <w:sz w:val="27"/>
          <w:szCs w:val="27"/>
        </w:rPr>
        <w:t>tại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vị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trí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công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tác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phù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hợp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với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vị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trí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tuyển</w:t>
      </w:r>
      <w:proofErr w:type="spellEnd"/>
      <w:r w:rsidRPr="003F11A2">
        <w:rPr>
          <w:bCs/>
          <w:color w:val="000000"/>
          <w:sz w:val="27"/>
          <w:szCs w:val="27"/>
        </w:rPr>
        <w:t xml:space="preserve"> </w:t>
      </w:r>
      <w:proofErr w:type="spellStart"/>
      <w:r w:rsidRPr="003F11A2">
        <w:rPr>
          <w:bCs/>
          <w:color w:val="000000"/>
          <w:sz w:val="27"/>
          <w:szCs w:val="27"/>
        </w:rPr>
        <w:t>dụng</w:t>
      </w:r>
      <w:proofErr w:type="spellEnd"/>
      <w:r w:rsidRPr="003F11A2">
        <w:rPr>
          <w:bCs/>
          <w:color w:val="000000"/>
          <w:sz w:val="27"/>
          <w:szCs w:val="27"/>
        </w:rPr>
        <w:t>.</w:t>
      </w:r>
    </w:p>
    <w:p w14:paraId="4CCBCDCE" w14:textId="0C0A6B37" w:rsidR="00500745" w:rsidRDefault="00500745"/>
    <w:p w14:paraId="06BFCF1C" w14:textId="77777777" w:rsidR="008A207F" w:rsidRDefault="008A207F"/>
    <w:sectPr w:rsidR="008A207F" w:rsidSect="001E5FFE">
      <w:pgSz w:w="12240" w:h="15840" w:code="1"/>
      <w:pgMar w:top="567" w:right="1134" w:bottom="567" w:left="1418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592"/>
    <w:multiLevelType w:val="hybridMultilevel"/>
    <w:tmpl w:val="8FE259C2"/>
    <w:lvl w:ilvl="0" w:tplc="19261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A0F92"/>
    <w:multiLevelType w:val="hybridMultilevel"/>
    <w:tmpl w:val="62DE33D2"/>
    <w:lvl w:ilvl="0" w:tplc="4B2A087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E"/>
    <w:rsid w:val="001E5FFE"/>
    <w:rsid w:val="003F11A2"/>
    <w:rsid w:val="00500745"/>
    <w:rsid w:val="008A207F"/>
    <w:rsid w:val="00AB5D0B"/>
    <w:rsid w:val="00B20353"/>
    <w:rsid w:val="00B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C48A"/>
  <w15:chartTrackingRefBased/>
  <w15:docId w15:val="{5219BCD0-81AE-4407-A1E1-7973DB1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7F"/>
    <w:pPr>
      <w:spacing w:before="240" w:after="120" w:line="288" w:lineRule="auto"/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Cao Cuong</dc:creator>
  <cp:keywords/>
  <dc:description/>
  <cp:lastModifiedBy>PC</cp:lastModifiedBy>
  <cp:revision>9</cp:revision>
  <cp:lastPrinted>2022-02-16T09:39:00Z</cp:lastPrinted>
  <dcterms:created xsi:type="dcterms:W3CDTF">2022-02-16T09:27:00Z</dcterms:created>
  <dcterms:modified xsi:type="dcterms:W3CDTF">2022-02-21T00:33:00Z</dcterms:modified>
</cp:coreProperties>
</file>